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4969" w:rsidRPr="006B4969" w:rsidRDefault="006B4969" w:rsidP="006B4969">
      <w:pPr>
        <w:jc w:val="both"/>
        <w:rPr>
          <w:rFonts w:ascii="Verdana" w:hAnsi="Verdana"/>
          <w:b/>
          <w:sz w:val="22"/>
          <w:szCs w:val="22"/>
        </w:rPr>
      </w:pPr>
      <w:r w:rsidRPr="006B4969">
        <w:rPr>
          <w:rFonts w:ascii="Verdana" w:hAnsi="Verdana"/>
          <w:b/>
          <w:sz w:val="22"/>
          <w:szCs w:val="22"/>
        </w:rPr>
        <w:t>Tema 7. Transparencia</w:t>
      </w:r>
    </w:p>
    <w:p w:rsidR="006B4969" w:rsidRPr="006B4969" w:rsidRDefault="006B4969" w:rsidP="006B4969">
      <w:pPr>
        <w:jc w:val="both"/>
        <w:rPr>
          <w:rFonts w:ascii="Verdana" w:hAnsi="Verdana"/>
          <w:b/>
          <w:sz w:val="22"/>
          <w:szCs w:val="22"/>
        </w:rPr>
      </w:pPr>
    </w:p>
    <w:p w:rsidR="006B4969" w:rsidRPr="006B4969" w:rsidRDefault="006B4969" w:rsidP="006B4969">
      <w:pPr>
        <w:jc w:val="both"/>
        <w:rPr>
          <w:rFonts w:ascii="Verdana" w:hAnsi="Verdana"/>
          <w:sz w:val="22"/>
          <w:szCs w:val="22"/>
        </w:rPr>
      </w:pPr>
      <w:r w:rsidRPr="006B4969">
        <w:rPr>
          <w:rFonts w:ascii="Verdana" w:hAnsi="Verdana"/>
          <w:sz w:val="22"/>
          <w:szCs w:val="22"/>
        </w:rPr>
        <w:t>En los esfuerzos del Gobierno de la República para ser más abierto a la participación de los ciudadanos en los asuntos públicos, para generar confianza y certidumbre respecto a su gestión, destacan la reforma constitucional en materia de transparencia y las políticas derivadas de la misma.</w:t>
      </w: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r w:rsidRPr="006B4969">
        <w:rPr>
          <w:rFonts w:ascii="Verdana" w:hAnsi="Verdana"/>
          <w:sz w:val="22"/>
          <w:szCs w:val="22"/>
        </w:rPr>
        <w:t xml:space="preserve">En otro orden de ideas, la promoción de la ética en el servicio público está estrechamente vinculada con la transparencia, la cual actúa como elemento revelador del buen funcionamiento del Estado, promoviendo el comportamiento responsable de los servidores públicos. En este sentido, la ética pública adquiere dimensiones relevantes al construir una cultura de legalidad, haciendo de la transparencia una herramienta esencial en dicho proceso. </w:t>
      </w: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r w:rsidRPr="006B4969">
        <w:rPr>
          <w:rFonts w:ascii="Verdana" w:hAnsi="Verdana"/>
          <w:sz w:val="22"/>
          <w:szCs w:val="22"/>
        </w:rPr>
        <w:t>Este apartado abordará con más detalle las acciones de la Administración Pública Federal en materia de transparencia y consolidación de una ética pública, para fortalecer la cultura de legalidad como elemento clave en el combate a la corrupción.</w:t>
      </w:r>
    </w:p>
    <w:p w:rsidR="006B4969" w:rsidRPr="006B4969" w:rsidRDefault="006B4969" w:rsidP="006B4969">
      <w:pPr>
        <w:jc w:val="both"/>
        <w:rPr>
          <w:rFonts w:ascii="Verdana" w:hAnsi="Verdana"/>
          <w:sz w:val="22"/>
          <w:szCs w:val="22"/>
        </w:rPr>
      </w:pPr>
    </w:p>
    <w:p w:rsidR="006B4969" w:rsidRPr="006B4969" w:rsidRDefault="006B4969" w:rsidP="006B4969">
      <w:pPr>
        <w:jc w:val="center"/>
        <w:rPr>
          <w:rFonts w:ascii="Verdana" w:hAnsi="Verdana"/>
          <w:sz w:val="22"/>
          <w:szCs w:val="22"/>
        </w:rPr>
      </w:pPr>
      <w:r>
        <w:rPr>
          <w:rFonts w:ascii="Verdana" w:hAnsi="Verdana"/>
          <w:noProof/>
          <w:sz w:val="22"/>
          <w:szCs w:val="22"/>
          <w:lang w:eastAsia="es-MX"/>
        </w:rPr>
        <w:drawing>
          <wp:inline distT="0" distB="0" distL="0" distR="0">
            <wp:extent cx="4400550" cy="2800350"/>
            <wp:effectExtent l="0" t="0" r="0" b="0"/>
            <wp:docPr id="53" name="Imagen 53" descr="TRANSPARENC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TRANSPARENCI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00550" cy="2800350"/>
                    </a:xfrm>
                    <a:prstGeom prst="rect">
                      <a:avLst/>
                    </a:prstGeom>
                    <a:noFill/>
                    <a:ln>
                      <a:noFill/>
                    </a:ln>
                  </pic:spPr>
                </pic:pic>
              </a:graphicData>
            </a:graphic>
          </wp:inline>
        </w:drawing>
      </w: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r w:rsidRPr="006B4969">
        <w:rPr>
          <w:rFonts w:ascii="Verdana" w:hAnsi="Verdana"/>
          <w:sz w:val="22"/>
          <w:szCs w:val="22"/>
        </w:rPr>
        <w:t>El 7 de febrero de 2014, se promulgó la Reforma Constitucional en materia de Transparencia para renovar los mecanismos de acceso a la información pública y la protección de datos personales en todos los poderes y órdenes de gobierno.</w:t>
      </w: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r w:rsidRPr="006B4969">
        <w:rPr>
          <w:rFonts w:ascii="Verdana" w:hAnsi="Verdana"/>
          <w:sz w:val="22"/>
          <w:szCs w:val="22"/>
        </w:rPr>
        <w:t>Componentes de la Reforma:</w:t>
      </w:r>
    </w:p>
    <w:p w:rsidR="006B4969" w:rsidRPr="006B4969" w:rsidRDefault="006B4969" w:rsidP="006B4969">
      <w:pPr>
        <w:jc w:val="both"/>
        <w:rPr>
          <w:rFonts w:ascii="Verdana" w:hAnsi="Verdana"/>
          <w:sz w:val="22"/>
          <w:szCs w:val="22"/>
        </w:rPr>
      </w:pPr>
    </w:p>
    <w:p w:rsidR="006B4969" w:rsidRPr="006B4969" w:rsidRDefault="006B4969" w:rsidP="006B4969">
      <w:pPr>
        <w:numPr>
          <w:ilvl w:val="0"/>
          <w:numId w:val="4"/>
        </w:numPr>
        <w:jc w:val="both"/>
        <w:rPr>
          <w:rFonts w:ascii="Verdana" w:hAnsi="Verdana"/>
          <w:sz w:val="22"/>
          <w:szCs w:val="22"/>
        </w:rPr>
      </w:pPr>
      <w:r w:rsidRPr="006B4969">
        <w:rPr>
          <w:rFonts w:ascii="Verdana" w:hAnsi="Verdana"/>
          <w:sz w:val="22"/>
          <w:szCs w:val="22"/>
        </w:rPr>
        <w:t>Fortalecimiento del derecho de acceso a la información pública.</w:t>
      </w:r>
    </w:p>
    <w:p w:rsidR="006B4969" w:rsidRPr="006B4969" w:rsidRDefault="006B4969" w:rsidP="006B4969">
      <w:pPr>
        <w:numPr>
          <w:ilvl w:val="0"/>
          <w:numId w:val="4"/>
        </w:numPr>
        <w:jc w:val="both"/>
        <w:rPr>
          <w:rFonts w:ascii="Verdana" w:hAnsi="Verdana"/>
          <w:sz w:val="22"/>
          <w:szCs w:val="22"/>
        </w:rPr>
      </w:pPr>
      <w:r w:rsidRPr="006B4969">
        <w:rPr>
          <w:rFonts w:ascii="Verdana" w:hAnsi="Verdana"/>
          <w:sz w:val="22"/>
          <w:szCs w:val="22"/>
        </w:rPr>
        <w:t xml:space="preserve">Creación de nuevas y más sólidas instituciones de transparencia. </w:t>
      </w:r>
    </w:p>
    <w:p w:rsidR="006B4969" w:rsidRPr="006B4969" w:rsidRDefault="006B4969" w:rsidP="006B4969">
      <w:pPr>
        <w:numPr>
          <w:ilvl w:val="0"/>
          <w:numId w:val="4"/>
        </w:numPr>
        <w:jc w:val="both"/>
        <w:rPr>
          <w:rFonts w:ascii="Verdana" w:hAnsi="Verdana"/>
          <w:sz w:val="22"/>
          <w:szCs w:val="22"/>
        </w:rPr>
      </w:pPr>
      <w:r w:rsidRPr="006B4969">
        <w:rPr>
          <w:rFonts w:ascii="Verdana" w:hAnsi="Verdana"/>
          <w:sz w:val="22"/>
          <w:szCs w:val="22"/>
        </w:rPr>
        <w:t xml:space="preserve">Nuevas facultades para el organismo garante nacional. </w:t>
      </w: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u w:val="single"/>
        </w:rPr>
      </w:pPr>
      <w:r w:rsidRPr="006B4969">
        <w:rPr>
          <w:rFonts w:ascii="Verdana" w:hAnsi="Verdana"/>
          <w:sz w:val="22"/>
          <w:szCs w:val="22"/>
          <w:u w:val="single"/>
        </w:rPr>
        <w:t>Fortalecimiento del derecho de acceso a la información pública</w:t>
      </w: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r w:rsidRPr="006B4969">
        <w:rPr>
          <w:rFonts w:ascii="Verdana" w:hAnsi="Verdana"/>
          <w:sz w:val="22"/>
          <w:szCs w:val="22"/>
        </w:rPr>
        <w:t>Los partidos políticos y sindicatos que reciban recursos públicos, al igual que los órganos autónomos, fideicomisos y fondos públicos serán sujetos obligados en materia de transparencia.</w:t>
      </w: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u w:val="single"/>
        </w:rPr>
      </w:pPr>
      <w:r w:rsidRPr="006B4969">
        <w:rPr>
          <w:rFonts w:ascii="Verdana" w:hAnsi="Verdana"/>
          <w:sz w:val="22"/>
          <w:szCs w:val="22"/>
          <w:u w:val="single"/>
        </w:rPr>
        <w:t>Creación de nuevas y más sólidas instituciones de transparencia</w:t>
      </w: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r w:rsidRPr="006B4969">
        <w:rPr>
          <w:rFonts w:ascii="Verdana" w:hAnsi="Verdana"/>
          <w:sz w:val="22"/>
          <w:szCs w:val="22"/>
        </w:rPr>
        <w:t>Se crea un nuevo órgano garante de la transparencia y el acceso a la información pública, con autonomía constitucional y cuyas determinaciones serán definitivas e inatacables, salvo en casos que pongan en riesgo la Seguridad Nacional. Además, la Reforma sienta las bases para crear organismos locales autónomos, garantes del derecho de acceso a la información pública y la protección de datos personales, en las 32 entidades federativas.</w:t>
      </w: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r w:rsidRPr="006B4969">
        <w:rPr>
          <w:rFonts w:ascii="Verdana" w:hAnsi="Verdana"/>
          <w:sz w:val="22"/>
          <w:szCs w:val="22"/>
        </w:rPr>
        <w:t>En suma, esta Reforma representa un cambio cualitativo al establecer y articular en su conjunto, todo un sistema nacional de transparencia. Pretende adentrar a México en una verdadera era de la información, donde la ciudadanía disponga de mecanismos de control y vigilancia sobre sus gobiernos, resultado de la información clara, precisa y oportuna de cómo se ejercen sus recursos y cómo actúan las autoridades frente a diversos temas para ellos relevantes.</w:t>
      </w: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r w:rsidRPr="006B4969">
        <w:rPr>
          <w:rFonts w:ascii="Verdana" w:hAnsi="Verdana"/>
          <w:sz w:val="22"/>
          <w:szCs w:val="22"/>
        </w:rPr>
        <w:t>La disposición de información clara, precisa y oportuna depende en gran medida del establecimiento de un sistema de archivos integral y con prácticas estandarizadas.</w:t>
      </w: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r w:rsidRPr="006B4969">
        <w:rPr>
          <w:rFonts w:ascii="Verdana" w:hAnsi="Verdana"/>
          <w:sz w:val="22"/>
          <w:szCs w:val="22"/>
        </w:rPr>
        <w:t>Los esfuerzos de transparencia focalizada también contribuyen a que el ciudadano cuente con información confiable, clara y útil para evaluar la rendición de cuentas de las instituciones públicas.</w:t>
      </w:r>
    </w:p>
    <w:p w:rsidR="006B4969" w:rsidRPr="006B4969" w:rsidRDefault="006B4969" w:rsidP="006B4969">
      <w:pPr>
        <w:jc w:val="both"/>
        <w:rPr>
          <w:rFonts w:ascii="Verdana" w:hAnsi="Verdana"/>
          <w:sz w:val="22"/>
          <w:szCs w:val="22"/>
        </w:rPr>
      </w:pPr>
    </w:p>
    <w:p w:rsidR="006B4969" w:rsidRPr="006B4969" w:rsidRDefault="006B4969" w:rsidP="006B4969">
      <w:pPr>
        <w:jc w:val="center"/>
        <w:rPr>
          <w:rFonts w:ascii="Verdana" w:hAnsi="Verdana"/>
          <w:sz w:val="22"/>
          <w:szCs w:val="22"/>
        </w:rPr>
      </w:pPr>
      <w:r>
        <w:rPr>
          <w:rFonts w:ascii="Verdana" w:hAnsi="Verdana"/>
          <w:noProof/>
          <w:sz w:val="22"/>
          <w:szCs w:val="22"/>
          <w:lang w:eastAsia="es-MX"/>
        </w:rPr>
        <w:lastRenderedPageBreak/>
        <w:drawing>
          <wp:inline distT="0" distB="0" distL="0" distR="0">
            <wp:extent cx="5219700" cy="3286125"/>
            <wp:effectExtent l="0" t="0" r="0" b="9525"/>
            <wp:docPr id="52" name="Imagen 52" descr="transparencia-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transparencia-0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19700" cy="3286125"/>
                    </a:xfrm>
                    <a:prstGeom prst="rect">
                      <a:avLst/>
                    </a:prstGeom>
                    <a:noFill/>
                    <a:ln>
                      <a:noFill/>
                    </a:ln>
                  </pic:spPr>
                </pic:pic>
              </a:graphicData>
            </a:graphic>
          </wp:inline>
        </w:drawing>
      </w:r>
    </w:p>
    <w:p w:rsidR="006B4969" w:rsidRPr="006B4969" w:rsidRDefault="006B4969" w:rsidP="006B4969">
      <w:pPr>
        <w:jc w:val="center"/>
        <w:rPr>
          <w:rFonts w:ascii="Verdana" w:hAnsi="Verdana"/>
          <w:sz w:val="16"/>
          <w:szCs w:val="16"/>
        </w:rPr>
      </w:pPr>
      <w:r w:rsidRPr="006B4969">
        <w:rPr>
          <w:rFonts w:ascii="Verdana" w:hAnsi="Verdana"/>
          <w:sz w:val="16"/>
          <w:szCs w:val="16"/>
        </w:rPr>
        <w:t xml:space="preserve">Secretaría de la Función Pública. Política de Transparencia. </w:t>
      </w:r>
    </w:p>
    <w:p w:rsidR="006B4969" w:rsidRPr="006B4969" w:rsidRDefault="006B4969" w:rsidP="006B4969">
      <w:pPr>
        <w:jc w:val="center"/>
        <w:rPr>
          <w:rFonts w:ascii="Verdana" w:hAnsi="Verdana"/>
          <w:sz w:val="16"/>
          <w:szCs w:val="16"/>
        </w:rPr>
      </w:pPr>
      <w:r w:rsidRPr="006B4969">
        <w:rPr>
          <w:rFonts w:ascii="Verdana" w:hAnsi="Verdana"/>
          <w:sz w:val="16"/>
          <w:szCs w:val="16"/>
        </w:rPr>
        <w:t>Tomada de: www.anticorrupción.gob.mx</w:t>
      </w:r>
    </w:p>
    <w:p w:rsidR="006B4969" w:rsidRPr="006B4969" w:rsidRDefault="006B4969" w:rsidP="006B4969">
      <w:pPr>
        <w:jc w:val="center"/>
        <w:rPr>
          <w:rFonts w:ascii="Verdana" w:hAnsi="Verdana"/>
          <w:sz w:val="16"/>
          <w:szCs w:val="16"/>
        </w:rPr>
      </w:pPr>
    </w:p>
    <w:p w:rsidR="006B4969" w:rsidRPr="006B4969" w:rsidRDefault="006B4969" w:rsidP="006B4969">
      <w:pPr>
        <w:jc w:val="center"/>
        <w:rPr>
          <w:rFonts w:ascii="Verdana" w:hAnsi="Verdana"/>
          <w:sz w:val="16"/>
          <w:szCs w:val="16"/>
        </w:rPr>
      </w:pP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p>
    <w:p w:rsidR="006B4969" w:rsidRPr="006B4969" w:rsidRDefault="006B4969" w:rsidP="006B4969">
      <w:pPr>
        <w:jc w:val="center"/>
        <w:rPr>
          <w:rFonts w:ascii="Verdana" w:hAnsi="Verdana"/>
          <w:sz w:val="22"/>
          <w:szCs w:val="22"/>
        </w:rPr>
      </w:pPr>
      <w:r>
        <w:rPr>
          <w:rFonts w:ascii="Verdana" w:hAnsi="Verdana"/>
          <w:noProof/>
          <w:sz w:val="22"/>
          <w:szCs w:val="22"/>
          <w:lang w:eastAsia="es-MX"/>
        </w:rPr>
        <w:drawing>
          <wp:inline distT="0" distB="0" distL="0" distR="0">
            <wp:extent cx="1743075" cy="1781175"/>
            <wp:effectExtent l="0" t="0" r="9525" b="9525"/>
            <wp:docPr id="51" name="Imagen 51"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OGGER_PHOTO_ID_5210654022938246258" descr="untitl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43075" cy="1781175"/>
                    </a:xfrm>
                    <a:prstGeom prst="rect">
                      <a:avLst/>
                    </a:prstGeom>
                    <a:noFill/>
                    <a:ln>
                      <a:noFill/>
                    </a:ln>
                  </pic:spPr>
                </pic:pic>
              </a:graphicData>
            </a:graphic>
          </wp:inline>
        </w:drawing>
      </w:r>
    </w:p>
    <w:p w:rsidR="006B4969" w:rsidRPr="006B4969" w:rsidRDefault="006B4969" w:rsidP="006B4969">
      <w:pPr>
        <w:jc w:val="center"/>
        <w:rPr>
          <w:rFonts w:ascii="Verdana" w:hAnsi="Verdana"/>
          <w:sz w:val="16"/>
          <w:szCs w:val="16"/>
        </w:rPr>
      </w:pPr>
      <w:r w:rsidRPr="006B4969">
        <w:rPr>
          <w:rFonts w:ascii="Verdana" w:hAnsi="Verdana"/>
          <w:sz w:val="16"/>
          <w:szCs w:val="16"/>
        </w:rPr>
        <w:t xml:space="preserve">(2008) [caricatura]. </w:t>
      </w:r>
    </w:p>
    <w:p w:rsidR="006B4969" w:rsidRPr="006B4969" w:rsidRDefault="006B4969" w:rsidP="006B4969">
      <w:pPr>
        <w:jc w:val="center"/>
        <w:rPr>
          <w:rFonts w:ascii="Verdana" w:hAnsi="Verdana"/>
          <w:sz w:val="16"/>
          <w:szCs w:val="16"/>
        </w:rPr>
      </w:pPr>
      <w:r w:rsidRPr="006B4969">
        <w:rPr>
          <w:rFonts w:ascii="Verdana" w:hAnsi="Verdana"/>
          <w:sz w:val="16"/>
          <w:szCs w:val="16"/>
        </w:rPr>
        <w:t>Tomada de: http://mbgenvozalta.blogspot.mx/2008/06/en-mexico-solo-existe-la-transparencia.html</w:t>
      </w: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b/>
          <w:sz w:val="22"/>
          <w:szCs w:val="22"/>
        </w:rPr>
      </w:pPr>
      <w:r w:rsidRPr="006B4969">
        <w:rPr>
          <w:rFonts w:ascii="Verdana" w:hAnsi="Verdana"/>
          <w:b/>
          <w:sz w:val="22"/>
          <w:szCs w:val="22"/>
        </w:rPr>
        <w:lastRenderedPageBreak/>
        <w:t>7.1. Ética pública</w:t>
      </w: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r w:rsidRPr="006B4969">
        <w:rPr>
          <w:rFonts w:ascii="Verdana" w:hAnsi="Verdana"/>
          <w:sz w:val="22"/>
          <w:szCs w:val="22"/>
        </w:rPr>
        <w:t>Cuando la ética se aplica y se pone en práctica en el servicio público se denomina Ética Pública, también llamada ética para la política y la administración pública. «La ética pública señala principios y valores deseables para ser aplicados en la conducta del hombre que desempeña una función pública».</w:t>
      </w: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r w:rsidRPr="006B4969">
        <w:rPr>
          <w:rFonts w:ascii="Verdana" w:hAnsi="Verdana"/>
          <w:sz w:val="22"/>
          <w:szCs w:val="22"/>
        </w:rPr>
        <w:t>Si el servicio se dirige a una comunidad, el compromiso es aún mayor y lo es más si es público y si proviene del Estado. Esa es la razón por la que a las personas que trabajan en la administración pública se las llama «servidores públicos», cuya función es la de ayudar a resolver conflictos comunes y a satisfacer las necesidades de la comunidad pensando en el logro de un bien común.</w:t>
      </w: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r w:rsidRPr="006B4969">
        <w:rPr>
          <w:rFonts w:ascii="Verdana" w:hAnsi="Verdana"/>
          <w:sz w:val="22"/>
          <w:szCs w:val="22"/>
        </w:rPr>
        <w:t>Los valores en la administración pública son fundamentales porque forman parte de la cultura organizativa, la cual es necesaria para la conducta del personal al ayudarle a crecer y a desarrollarse en armonía. Los valores éticos están presentes en cada actuación laboral y orientan el comportamiento.</w:t>
      </w:r>
    </w:p>
    <w:p w:rsidR="006B4969" w:rsidRPr="006B4969" w:rsidRDefault="006B4969" w:rsidP="006B4969">
      <w:pPr>
        <w:jc w:val="both"/>
        <w:rPr>
          <w:rFonts w:ascii="Verdana" w:hAnsi="Verdana"/>
          <w:sz w:val="22"/>
          <w:szCs w:val="22"/>
        </w:rPr>
      </w:pPr>
    </w:p>
    <w:p w:rsidR="006B4969" w:rsidRPr="006B4969" w:rsidRDefault="006B4969" w:rsidP="006B4969">
      <w:pPr>
        <w:jc w:val="center"/>
        <w:rPr>
          <w:rFonts w:ascii="Verdana" w:hAnsi="Verdana"/>
          <w:sz w:val="22"/>
          <w:szCs w:val="22"/>
        </w:rPr>
      </w:pPr>
      <w:r>
        <w:rPr>
          <w:rFonts w:ascii="Verdana" w:hAnsi="Verdana"/>
          <w:noProof/>
          <w:sz w:val="22"/>
          <w:szCs w:val="22"/>
          <w:lang w:eastAsia="es-MX"/>
        </w:rPr>
        <w:drawing>
          <wp:inline distT="0" distB="0" distL="0" distR="0">
            <wp:extent cx="2771775" cy="1543050"/>
            <wp:effectExtent l="0" t="0" r="9525" b="0"/>
            <wp:docPr id="50" name="Imagen 50" descr="codi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codi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71775" cy="1543050"/>
                    </a:xfrm>
                    <a:prstGeom prst="rect">
                      <a:avLst/>
                    </a:prstGeom>
                    <a:noFill/>
                    <a:ln>
                      <a:noFill/>
                    </a:ln>
                  </pic:spPr>
                </pic:pic>
              </a:graphicData>
            </a:graphic>
          </wp:inline>
        </w:drawing>
      </w:r>
    </w:p>
    <w:p w:rsidR="006B4969" w:rsidRPr="006B4969" w:rsidRDefault="006B4969" w:rsidP="006B4969">
      <w:pPr>
        <w:jc w:val="center"/>
        <w:rPr>
          <w:rFonts w:ascii="Verdana" w:hAnsi="Verdana"/>
          <w:sz w:val="16"/>
          <w:szCs w:val="16"/>
        </w:rPr>
      </w:pPr>
      <w:r w:rsidRPr="006B4969">
        <w:rPr>
          <w:rFonts w:ascii="Verdana" w:hAnsi="Verdana"/>
          <w:sz w:val="16"/>
          <w:szCs w:val="16"/>
        </w:rPr>
        <w:t>SEP (2012) [imagen]. Tomada de: http://www.oic.sep.gob.mx/portal3/obligaciones.php</w:t>
      </w: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r w:rsidRPr="006B4969">
        <w:rPr>
          <w:rFonts w:ascii="Verdana" w:hAnsi="Verdana"/>
          <w:sz w:val="22"/>
          <w:szCs w:val="22"/>
        </w:rPr>
        <w:t>CÓDIGO DE ÉTICA DE LOS SERVIDORES PÚBLICOS DE LA ADMINISTRACIÓN PÚBLICA FEDERAL (DOF 31 /07/2002)</w:t>
      </w: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r>
        <w:rPr>
          <w:rFonts w:ascii="Verdana" w:hAnsi="Verdana"/>
          <w:noProof/>
          <w:sz w:val="22"/>
          <w:szCs w:val="22"/>
          <w:lang w:eastAsia="es-MX"/>
        </w:rPr>
        <mc:AlternateContent>
          <mc:Choice Requires="wps">
            <w:drawing>
              <wp:anchor distT="0" distB="0" distL="114300" distR="114300" simplePos="0" relativeHeight="251659264" behindDoc="0" locked="0" layoutInCell="1" allowOverlap="1">
                <wp:simplePos x="0" y="0"/>
                <wp:positionH relativeFrom="column">
                  <wp:posOffset>174625</wp:posOffset>
                </wp:positionH>
                <wp:positionV relativeFrom="paragraph">
                  <wp:posOffset>34290</wp:posOffset>
                </wp:positionV>
                <wp:extent cx="7298690" cy="1196975"/>
                <wp:effectExtent l="11430" t="8255" r="14605" b="33020"/>
                <wp:wrapNone/>
                <wp:docPr id="76" name="Proceso alternativo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98690" cy="1196975"/>
                        </a:xfrm>
                        <a:prstGeom prst="flowChartAlternateProcess">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rsidR="006B4969" w:rsidRPr="00CB0991" w:rsidRDefault="006B4969" w:rsidP="006B4969">
                            <w:pPr>
                              <w:jc w:val="both"/>
                              <w:rPr>
                                <w:rFonts w:ascii="Arial Narrow" w:hAnsi="Arial Narrow"/>
                                <w:sz w:val="22"/>
                                <w:szCs w:val="22"/>
                              </w:rPr>
                            </w:pPr>
                            <w:r w:rsidRPr="00CB0991">
                              <w:rPr>
                                <w:rFonts w:ascii="Arial Narrow" w:hAnsi="Arial Narrow"/>
                                <w:b/>
                                <w:sz w:val="22"/>
                                <w:szCs w:val="22"/>
                              </w:rPr>
                              <w:t>Bien común.</w:t>
                            </w:r>
                            <w:r w:rsidRPr="00CB0991">
                              <w:rPr>
                                <w:rFonts w:ascii="Arial Narrow" w:hAnsi="Arial Narrow"/>
                                <w:sz w:val="22"/>
                                <w:szCs w:val="22"/>
                              </w:rPr>
                              <w:t xml:space="preserve"> Todas las decisiones y acciones del servidor público deben estar dirigidas a la satisfacción de las necesidades e intereses de la sociedad, por encima de intereses particulares ajenos al bienestar de la colectividad. El servidor público no debe permitir que influyan en sus juicios y conducta, intereses que puedan perjudicar o beneficiar a personas o grupos en detrimento del bienestar de la sociedad. El compromiso con el bien común implica que el servidor público esté consciente de que el servicio público, es un patrimonio que pertenece a todos los mexicanos y que representa una misión que sólo adquiere legitimidad cuando busca satisfacer las demandas sociales y no cuando se persiguen beneficios individuales.</w:t>
                            </w:r>
                          </w:p>
                          <w:p w:rsidR="006B4969" w:rsidRPr="00CB0991" w:rsidRDefault="006B4969" w:rsidP="006B4969">
                            <w:pPr>
                              <w:rPr>
                                <w:rFonts w:ascii="Arial Narrow" w:hAnsi="Arial Narrow"/>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Proceso alternativo 76" o:spid="_x0000_s1026" type="#_x0000_t176" style="position:absolute;left:0;text-align:left;margin-left:13.75pt;margin-top:2.7pt;width:574.7pt;height:9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" strokecolor="#fabf8f" strokeweight="1pt">
                <v:fill color2="#fbd4b4" focus="100%" type="gradient"/>
                <v:shadow on="t" color="#974706" opacity=".5" offset="1pt"/>
                <v:textbox>
                  <w:txbxContent>
                    <w:p w:rsidR="006B4969" w:rsidRPr="00CB0991" w:rsidRDefault="006B4969" w:rsidP="006B4969">
                      <w:pPr>
                        <w:jc w:val="both"/>
                        <w:rPr>
                          <w:rFonts w:ascii="Arial Narrow" w:hAnsi="Arial Narrow"/>
                          <w:sz w:val="22"/>
                          <w:szCs w:val="22"/>
                        </w:rPr>
                      </w:pPr>
                      <w:r w:rsidRPr="00CB0991">
                        <w:rPr>
                          <w:rFonts w:ascii="Arial Narrow" w:hAnsi="Arial Narrow"/>
                          <w:b/>
                          <w:sz w:val="22"/>
                          <w:szCs w:val="22"/>
                        </w:rPr>
                        <w:t>Bien común.</w:t>
                      </w:r>
                      <w:r w:rsidRPr="00CB0991">
                        <w:rPr>
                          <w:rFonts w:ascii="Arial Narrow" w:hAnsi="Arial Narrow"/>
                          <w:sz w:val="22"/>
                          <w:szCs w:val="22"/>
                        </w:rPr>
                        <w:t xml:space="preserve"> Todas las decisiones y acciones del servidor público deben estar dirigidas a la satisfacción de las necesidades e intereses de la sociedad, por encima de intereses particulares ajenos al bienestar de la colectividad. El servidor público no debe permitir que influyan en sus juicios y conducta, intereses que puedan perjudicar o beneficiar a personas o grupos en detrimento del bienestar de la sociedad. El compromiso con el bien común implica que el servidor público esté consciente de que el servicio público, es un patrimonio que pertenece a todos los mexicanos y que representa una misión que sólo adquiere legitimidad cuando busca satisfacer las demandas sociales y no cuando se persiguen beneficios individuales.</w:t>
                      </w:r>
                    </w:p>
                    <w:p w:rsidR="006B4969" w:rsidRPr="00CB0991" w:rsidRDefault="006B4969" w:rsidP="006B4969">
                      <w:pPr>
                        <w:rPr>
                          <w:rFonts w:ascii="Arial Narrow" w:hAnsi="Arial Narrow"/>
                        </w:rPr>
                      </w:pPr>
                    </w:p>
                  </w:txbxContent>
                </v:textbox>
              </v:shape>
            </w:pict>
          </mc:Fallback>
        </mc:AlternateContent>
      </w: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r>
        <w:rPr>
          <w:rFonts w:ascii="Verdana" w:hAnsi="Verdana"/>
          <w:noProof/>
          <w:sz w:val="22"/>
          <w:szCs w:val="22"/>
          <w:lang w:eastAsia="es-MX"/>
        </w:rPr>
        <mc:AlternateContent>
          <mc:Choice Requires="wps">
            <w:drawing>
              <wp:anchor distT="0" distB="0" distL="114300" distR="114300" simplePos="0" relativeHeight="251671552" behindDoc="0" locked="0" layoutInCell="1" allowOverlap="1">
                <wp:simplePos x="0" y="0"/>
                <wp:positionH relativeFrom="column">
                  <wp:posOffset>3625215</wp:posOffset>
                </wp:positionH>
                <wp:positionV relativeFrom="paragraph">
                  <wp:posOffset>42545</wp:posOffset>
                </wp:positionV>
                <wp:extent cx="90805" cy="322580"/>
                <wp:effectExtent l="4445" t="4445" r="19050" b="25400"/>
                <wp:wrapNone/>
                <wp:docPr id="75" name="Flecha abajo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322580"/>
                        </a:xfrm>
                        <a:prstGeom prst="downArrow">
                          <a:avLst>
                            <a:gd name="adj1" fmla="val 50000"/>
                            <a:gd name="adj2" fmla="val 88811"/>
                          </a:avLst>
                        </a:prstGeom>
                        <a:gradFill rotWithShape="0">
                          <a:gsLst>
                            <a:gs pos="0">
                              <a:srgbClr val="BCBCBC"/>
                            </a:gs>
                            <a:gs pos="100000">
                              <a:srgbClr val="000000"/>
                            </a:gs>
                          </a:gsLst>
                          <a:path path="rect">
                            <a:fillToRect l="50000" t="50000" r="50000" b="50000"/>
                          </a:path>
                        </a:gradFill>
                        <a:ln>
                          <a:noFill/>
                        </a:ln>
                        <a:effectLst>
                          <a:outerShdw dist="28398" dir="3806097" algn="ctr" rotWithShape="0">
                            <a:srgbClr val="7F7F7F"/>
                          </a:outerShdw>
                        </a:effectLst>
                        <a:extLst>
                          <a:ext uri="{91240B29-F687-4F45-9708-019B960494DF}">
                            <a14:hiddenLine xmlns:a14="http://schemas.microsoft.com/office/drawing/2010/main" w="0">
                              <a:solidFill>
                                <a:srgbClr val="000000"/>
                              </a:solidFill>
                              <a:miter lim="800000"/>
                              <a:headEnd/>
                              <a:tailEnd/>
                            </a14:hiddenLine>
                          </a:ext>
                        </a:ex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Flecha abajo 75" o:spid="_x0000_s1026" type="#_x0000_t67" style="position:absolute;margin-left:285.45pt;margin-top:3.35pt;width:7.15pt;height:25.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" fillcolor="#bcbcbc" stroked="f" strokeweight="0">
                <v:fill color2="black" focusposition=".5,.5" focussize="" focus="100%" type="gradientRadial">
                  <o:fill v:ext="view" type="gradientCenter"/>
                </v:fill>
                <v:shadow on="t" color="#7f7f7f" offset="1pt"/>
                <v:textbox style="layout-flow:vertical-ideographic"/>
              </v:shape>
            </w:pict>
          </mc:Fallback>
        </mc:AlternateContent>
      </w: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r>
        <w:rPr>
          <w:rFonts w:ascii="Verdana" w:hAnsi="Verdana"/>
          <w:noProof/>
          <w:sz w:val="22"/>
          <w:szCs w:val="22"/>
          <w:lang w:eastAsia="es-MX"/>
        </w:rPr>
        <mc:AlternateContent>
          <mc:Choice Requires="wps">
            <w:drawing>
              <wp:anchor distT="0" distB="0" distL="114300" distR="114300" simplePos="0" relativeHeight="251660288" behindDoc="0" locked="0" layoutInCell="1" allowOverlap="1">
                <wp:simplePos x="0" y="0"/>
                <wp:positionH relativeFrom="column">
                  <wp:posOffset>174625</wp:posOffset>
                </wp:positionH>
                <wp:positionV relativeFrom="paragraph">
                  <wp:posOffset>25400</wp:posOffset>
                </wp:positionV>
                <wp:extent cx="7298690" cy="657225"/>
                <wp:effectExtent l="11430" t="12700" r="14605" b="25400"/>
                <wp:wrapNone/>
                <wp:docPr id="74" name="Rectángulo redondeado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98690" cy="657225"/>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rsidR="006B4969" w:rsidRPr="00CB0991" w:rsidRDefault="006B4969" w:rsidP="006B4969">
                            <w:pPr>
                              <w:jc w:val="both"/>
                              <w:rPr>
                                <w:rFonts w:ascii="Arial Narrow" w:hAnsi="Arial Narrow"/>
                                <w:sz w:val="22"/>
                                <w:szCs w:val="22"/>
                              </w:rPr>
                            </w:pPr>
                            <w:r w:rsidRPr="00CB0991">
                              <w:rPr>
                                <w:rFonts w:ascii="Arial Narrow" w:hAnsi="Arial Narrow"/>
                                <w:b/>
                                <w:sz w:val="22"/>
                                <w:szCs w:val="22"/>
                              </w:rPr>
                              <w:t>Integridad.</w:t>
                            </w:r>
                            <w:r w:rsidRPr="00CB0991">
                              <w:rPr>
                                <w:rFonts w:ascii="Arial Narrow" w:hAnsi="Arial Narrow"/>
                                <w:sz w:val="22"/>
                                <w:szCs w:val="22"/>
                              </w:rPr>
                              <w:t xml:space="preserve"> El servidor público debe actuar con honestidad, atendiendo siempre a la verdad. Conduciéndose de esta manera, el servidor público fomentará la credibilidad de la sociedad en las instituciones públicas y contribuirá a generar una cultura de confianza y de apego a la verdad.</w:t>
                            </w:r>
                          </w:p>
                          <w:p w:rsidR="006B4969" w:rsidRDefault="006B4969" w:rsidP="006B496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ectángulo redondeado 74" o:spid="_x0000_s1027" style="position:absolute;left:0;text-align:left;margin-left:13.75pt;margin-top:2pt;width:574.7pt;height:51.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" strokecolor="#92cddc" strokeweight="1pt">
                <v:fill color2="#b6dde8" focus="100%" type="gradient"/>
                <v:shadow on="t" color="#205867" opacity=".5" offset="1pt"/>
                <v:textbox>
                  <w:txbxContent>
                    <w:p w:rsidR="006B4969" w:rsidRPr="00CB0991" w:rsidRDefault="006B4969" w:rsidP="006B4969">
                      <w:pPr>
                        <w:jc w:val="both"/>
                        <w:rPr>
                          <w:rFonts w:ascii="Arial Narrow" w:hAnsi="Arial Narrow"/>
                          <w:sz w:val="22"/>
                          <w:szCs w:val="22"/>
                        </w:rPr>
                      </w:pPr>
                      <w:r w:rsidRPr="00CB0991">
                        <w:rPr>
                          <w:rFonts w:ascii="Arial Narrow" w:hAnsi="Arial Narrow"/>
                          <w:b/>
                          <w:sz w:val="22"/>
                          <w:szCs w:val="22"/>
                        </w:rPr>
                        <w:t>Integridad.</w:t>
                      </w:r>
                      <w:r w:rsidRPr="00CB0991">
                        <w:rPr>
                          <w:rFonts w:ascii="Arial Narrow" w:hAnsi="Arial Narrow"/>
                          <w:sz w:val="22"/>
                          <w:szCs w:val="22"/>
                        </w:rPr>
                        <w:t xml:space="preserve"> El servidor público debe actuar con honestidad, atendiendo siempre a la verdad. Conduciéndose de esta manera, el servidor público fomentará la credibilidad de la sociedad en las instituciones públicas y contribuirá a generar una cultura de confianza y de apego a la verdad.</w:t>
                      </w:r>
                    </w:p>
                    <w:p w:rsidR="006B4969" w:rsidRDefault="006B4969" w:rsidP="006B4969"/>
                  </w:txbxContent>
                </v:textbox>
              </v:roundrect>
            </w:pict>
          </mc:Fallback>
        </mc:AlternateContent>
      </w: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r>
        <w:rPr>
          <w:rFonts w:ascii="Verdana" w:hAnsi="Verdana"/>
          <w:noProof/>
          <w:sz w:val="22"/>
          <w:szCs w:val="22"/>
          <w:lang w:eastAsia="es-MX"/>
        </w:rPr>
        <mc:AlternateContent>
          <mc:Choice Requires="wps">
            <w:drawing>
              <wp:anchor distT="0" distB="0" distL="114300" distR="114300" simplePos="0" relativeHeight="251672576" behindDoc="0" locked="0" layoutInCell="1" allowOverlap="1">
                <wp:simplePos x="0" y="0"/>
                <wp:positionH relativeFrom="column">
                  <wp:posOffset>3618865</wp:posOffset>
                </wp:positionH>
                <wp:positionV relativeFrom="paragraph">
                  <wp:posOffset>3810</wp:posOffset>
                </wp:positionV>
                <wp:extent cx="90805" cy="330835"/>
                <wp:effectExtent l="7620" t="3175" r="15875" b="27940"/>
                <wp:wrapNone/>
                <wp:docPr id="73" name="Flecha abajo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330835"/>
                        </a:xfrm>
                        <a:prstGeom prst="downArrow">
                          <a:avLst>
                            <a:gd name="adj1" fmla="val 50000"/>
                            <a:gd name="adj2" fmla="val 91084"/>
                          </a:avLst>
                        </a:prstGeom>
                        <a:gradFill rotWithShape="0">
                          <a:gsLst>
                            <a:gs pos="0">
                              <a:srgbClr val="BCBCBC"/>
                            </a:gs>
                            <a:gs pos="100000">
                              <a:srgbClr val="000000"/>
                            </a:gs>
                          </a:gsLst>
                          <a:path path="rect">
                            <a:fillToRect l="50000" t="50000" r="50000" b="50000"/>
                          </a:path>
                        </a:gradFill>
                        <a:ln>
                          <a:noFill/>
                        </a:ln>
                        <a:effectLst>
                          <a:outerShdw dist="28398" dir="3806097" algn="ctr" rotWithShape="0">
                            <a:srgbClr val="7F7F7F"/>
                          </a:outerShdw>
                        </a:effectLst>
                        <a:extLst>
                          <a:ext uri="{91240B29-F687-4F45-9708-019B960494DF}">
                            <a14:hiddenLine xmlns:a14="http://schemas.microsoft.com/office/drawing/2010/main" w="0">
                              <a:solidFill>
                                <a:srgbClr val="000000"/>
                              </a:solidFill>
                              <a:miter lim="800000"/>
                              <a:headEnd/>
                              <a:tailEnd/>
                            </a14:hiddenLine>
                          </a:ext>
                        </a:ex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lecha abajo 73" o:spid="_x0000_s1026" type="#_x0000_t67" style="position:absolute;margin-left:284.95pt;margin-top:.3pt;width:7.15pt;height:26.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" fillcolor="#bcbcbc" stroked="f" strokeweight="0">
                <v:fill color2="black" focusposition=".5,.5" focussize="" focus="100%" type="gradientRadial">
                  <o:fill v:ext="view" type="gradientCenter"/>
                </v:fill>
                <v:shadow on="t" color="#7f7f7f" offset="1pt"/>
                <v:textbox style="layout-flow:vertical-ideographic"/>
              </v:shape>
            </w:pict>
          </mc:Fallback>
        </mc:AlternateContent>
      </w: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r>
        <w:rPr>
          <w:rFonts w:ascii="Verdana" w:hAnsi="Verdana"/>
          <w:noProof/>
          <w:sz w:val="22"/>
          <w:szCs w:val="22"/>
          <w:lang w:eastAsia="es-MX"/>
        </w:rPr>
        <mc:AlternateContent>
          <mc:Choice Requires="wps">
            <w:drawing>
              <wp:anchor distT="0" distB="0" distL="114300" distR="114300" simplePos="0" relativeHeight="251661312" behindDoc="0" locked="0" layoutInCell="1" allowOverlap="1">
                <wp:simplePos x="0" y="0"/>
                <wp:positionH relativeFrom="column">
                  <wp:posOffset>166370</wp:posOffset>
                </wp:positionH>
                <wp:positionV relativeFrom="paragraph">
                  <wp:posOffset>24130</wp:posOffset>
                </wp:positionV>
                <wp:extent cx="7282180" cy="631190"/>
                <wp:effectExtent l="12700" t="10795" r="20320" b="34290"/>
                <wp:wrapNone/>
                <wp:docPr id="72" name="Rectángulo redondeado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82180" cy="631190"/>
                        </a:xfrm>
                        <a:prstGeom prst="roundRect">
                          <a:avLst>
                            <a:gd name="adj" fmla="val 16667"/>
                          </a:avLst>
                        </a:prstGeom>
                        <a:gradFill rotWithShape="0">
                          <a:gsLst>
                            <a:gs pos="0">
                              <a:srgbClr val="FFFFFF"/>
                            </a:gs>
                            <a:gs pos="100000">
                              <a:srgbClr val="CCC0D9"/>
                            </a:gs>
                          </a:gsLst>
                          <a:lin ang="5400000" scaled="1"/>
                        </a:gradFill>
                        <a:ln w="12700">
                          <a:solidFill>
                            <a:srgbClr val="B2A1C7"/>
                          </a:solidFill>
                          <a:round/>
                          <a:headEnd/>
                          <a:tailEnd/>
                        </a:ln>
                        <a:effectLst>
                          <a:outerShdw dist="28398" dir="3806097" algn="ctr" rotWithShape="0">
                            <a:srgbClr val="3F3151">
                              <a:alpha val="50000"/>
                            </a:srgbClr>
                          </a:outerShdw>
                        </a:effectLst>
                      </wps:spPr>
                      <wps:txbx>
                        <w:txbxContent>
                          <w:p w:rsidR="006B4969" w:rsidRPr="00CB0991" w:rsidRDefault="006B4969" w:rsidP="006B4969">
                            <w:pPr>
                              <w:jc w:val="both"/>
                              <w:rPr>
                                <w:rFonts w:ascii="Arial Narrow" w:hAnsi="Arial Narrow"/>
                                <w:sz w:val="22"/>
                                <w:szCs w:val="22"/>
                              </w:rPr>
                            </w:pPr>
                            <w:r w:rsidRPr="00CB0991">
                              <w:rPr>
                                <w:rFonts w:ascii="Arial Narrow" w:hAnsi="Arial Narrow"/>
                                <w:b/>
                                <w:sz w:val="22"/>
                                <w:szCs w:val="22"/>
                              </w:rPr>
                              <w:t>Honradez.</w:t>
                            </w:r>
                            <w:r w:rsidRPr="00CB0991">
                              <w:rPr>
                                <w:rFonts w:ascii="Arial Narrow" w:hAnsi="Arial Narrow"/>
                                <w:sz w:val="22"/>
                                <w:szCs w:val="22"/>
                              </w:rPr>
                              <w:t xml:space="preserve"> El servidor público no deberá utilizar su cargo público para obtener algún provecho o ventaja personal o a favor de terceros. Tampoco deberá buscar o aceptar compensaciones o prestaciones de cualquier persona u organización que puedan comprometer su desempeño como servidor público.</w:t>
                            </w:r>
                          </w:p>
                          <w:p w:rsidR="006B4969" w:rsidRDefault="006B4969" w:rsidP="006B496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ectángulo redondeado 72" o:spid="_x0000_s1028" style="position:absolute;left:0;text-align:left;margin-left:13.1pt;margin-top:1.9pt;width:573.4pt;height:49.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" strokecolor="#b2a1c7" strokeweight="1pt">
                <v:fill color2="#ccc0d9" focus="100%" type="gradient"/>
                <v:shadow on="t" color="#3f3151" opacity=".5" offset="1pt"/>
                <v:textbox>
                  <w:txbxContent>
                    <w:p w:rsidR="006B4969" w:rsidRPr="00CB0991" w:rsidRDefault="006B4969" w:rsidP="006B4969">
                      <w:pPr>
                        <w:jc w:val="both"/>
                        <w:rPr>
                          <w:rFonts w:ascii="Arial Narrow" w:hAnsi="Arial Narrow"/>
                          <w:sz w:val="22"/>
                          <w:szCs w:val="22"/>
                        </w:rPr>
                      </w:pPr>
                      <w:r w:rsidRPr="00CB0991">
                        <w:rPr>
                          <w:rFonts w:ascii="Arial Narrow" w:hAnsi="Arial Narrow"/>
                          <w:b/>
                          <w:sz w:val="22"/>
                          <w:szCs w:val="22"/>
                        </w:rPr>
                        <w:t>Honradez.</w:t>
                      </w:r>
                      <w:r w:rsidRPr="00CB0991">
                        <w:rPr>
                          <w:rFonts w:ascii="Arial Narrow" w:hAnsi="Arial Narrow"/>
                          <w:sz w:val="22"/>
                          <w:szCs w:val="22"/>
                        </w:rPr>
                        <w:t xml:space="preserve"> El servidor público no deberá utilizar su cargo público para obtener algún provecho o ventaja personal o a favor de terceros. Tampoco deberá buscar o aceptar compensaciones o prestaciones de cualquier persona u organización que puedan comprometer su desempeño como servidor público.</w:t>
                      </w:r>
                    </w:p>
                    <w:p w:rsidR="006B4969" w:rsidRDefault="006B4969" w:rsidP="006B4969"/>
                  </w:txbxContent>
                </v:textbox>
              </v:roundrect>
            </w:pict>
          </mc:Fallback>
        </mc:AlternateContent>
      </w: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r>
        <w:rPr>
          <w:rFonts w:ascii="Verdana" w:hAnsi="Verdana"/>
          <w:noProof/>
          <w:sz w:val="22"/>
          <w:szCs w:val="22"/>
          <w:lang w:eastAsia="es-MX"/>
        </w:rPr>
        <mc:AlternateContent>
          <mc:Choice Requires="wps">
            <w:drawing>
              <wp:anchor distT="0" distB="0" distL="114300" distR="114300" simplePos="0" relativeHeight="251673600" behindDoc="0" locked="0" layoutInCell="1" allowOverlap="1">
                <wp:simplePos x="0" y="0"/>
                <wp:positionH relativeFrom="column">
                  <wp:posOffset>3669665</wp:posOffset>
                </wp:positionH>
                <wp:positionV relativeFrom="paragraph">
                  <wp:posOffset>146050</wp:posOffset>
                </wp:positionV>
                <wp:extent cx="90805" cy="274320"/>
                <wp:effectExtent l="1270" t="3810" r="12700" b="26670"/>
                <wp:wrapNone/>
                <wp:docPr id="71" name="Flecha abajo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274320"/>
                        </a:xfrm>
                        <a:prstGeom prst="downArrow">
                          <a:avLst>
                            <a:gd name="adj1" fmla="val 50000"/>
                            <a:gd name="adj2" fmla="val 75524"/>
                          </a:avLst>
                        </a:prstGeom>
                        <a:gradFill rotWithShape="0">
                          <a:gsLst>
                            <a:gs pos="0">
                              <a:srgbClr val="BCBCBC"/>
                            </a:gs>
                            <a:gs pos="100000">
                              <a:srgbClr val="000000"/>
                            </a:gs>
                          </a:gsLst>
                          <a:path path="rect">
                            <a:fillToRect l="50000" t="50000" r="50000" b="50000"/>
                          </a:path>
                        </a:gradFill>
                        <a:ln>
                          <a:noFill/>
                        </a:ln>
                        <a:effectLst>
                          <a:outerShdw dist="28398" dir="3806097" algn="ctr" rotWithShape="0">
                            <a:srgbClr val="7F7F7F"/>
                          </a:outerShdw>
                        </a:effectLst>
                        <a:extLst>
                          <a:ext uri="{91240B29-F687-4F45-9708-019B960494DF}">
                            <a14:hiddenLine xmlns:a14="http://schemas.microsoft.com/office/drawing/2010/main" w="0">
                              <a:solidFill>
                                <a:srgbClr val="000000"/>
                              </a:solidFill>
                              <a:miter lim="800000"/>
                              <a:headEnd/>
                              <a:tailEnd/>
                            </a14:hiddenLine>
                          </a:ext>
                        </a:ex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lecha abajo 71" o:spid="_x0000_s1026" type="#_x0000_t67" style="position:absolute;margin-left:288.95pt;margin-top:11.5pt;width:7.15pt;height:21.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" fillcolor="#bcbcbc" stroked="f" strokeweight="0">
                <v:fill color2="black" focusposition=".5,.5" focussize="" focus="100%" type="gradientRadial">
                  <o:fill v:ext="view" type="gradientCenter"/>
                </v:fill>
                <v:shadow on="t" color="#7f7f7f" offset="1pt"/>
                <v:textbox style="layout-flow:vertical-ideographic"/>
              </v:shape>
            </w:pict>
          </mc:Fallback>
        </mc:AlternateContent>
      </w: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r>
        <w:rPr>
          <w:rFonts w:ascii="Verdana" w:hAnsi="Verdana"/>
          <w:noProof/>
          <w:sz w:val="22"/>
          <w:szCs w:val="22"/>
          <w:lang w:eastAsia="es-MX"/>
        </w:rPr>
        <mc:AlternateContent>
          <mc:Choice Requires="wps">
            <w:drawing>
              <wp:anchor distT="0" distB="0" distL="114300" distR="114300" simplePos="0" relativeHeight="251662336" behindDoc="0" locked="0" layoutInCell="1" allowOverlap="1">
                <wp:simplePos x="0" y="0"/>
                <wp:positionH relativeFrom="column">
                  <wp:posOffset>116840</wp:posOffset>
                </wp:positionH>
                <wp:positionV relativeFrom="paragraph">
                  <wp:posOffset>99695</wp:posOffset>
                </wp:positionV>
                <wp:extent cx="7331710" cy="656590"/>
                <wp:effectExtent l="10795" t="8255" r="20320" b="30480"/>
                <wp:wrapNone/>
                <wp:docPr id="70" name="Rectángulo redondeado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31710" cy="656590"/>
                        </a:xfrm>
                        <a:prstGeom prst="roundRect">
                          <a:avLst>
                            <a:gd name="adj" fmla="val 16667"/>
                          </a:avLst>
                        </a:prstGeom>
                        <a:gradFill rotWithShape="0">
                          <a:gsLst>
                            <a:gs pos="0">
                              <a:srgbClr val="FFFFFF"/>
                            </a:gs>
                            <a:gs pos="100000">
                              <a:srgbClr val="D6E3BC"/>
                            </a:gs>
                          </a:gsLst>
                          <a:lin ang="5400000" scaled="1"/>
                        </a:gradFill>
                        <a:ln w="12700">
                          <a:solidFill>
                            <a:srgbClr val="C2D69B"/>
                          </a:solidFill>
                          <a:round/>
                          <a:headEnd/>
                          <a:tailEnd/>
                        </a:ln>
                        <a:effectLst>
                          <a:outerShdw dist="28398" dir="3806097" algn="ctr" rotWithShape="0">
                            <a:srgbClr val="4E6128">
                              <a:alpha val="50000"/>
                            </a:srgbClr>
                          </a:outerShdw>
                        </a:effectLst>
                      </wps:spPr>
                      <wps:txbx>
                        <w:txbxContent>
                          <w:p w:rsidR="006B4969" w:rsidRPr="00CB0991" w:rsidRDefault="006B4969" w:rsidP="006B4969">
                            <w:pPr>
                              <w:jc w:val="both"/>
                              <w:rPr>
                                <w:rFonts w:ascii="Arial Narrow" w:hAnsi="Arial Narrow"/>
                                <w:sz w:val="22"/>
                                <w:szCs w:val="22"/>
                              </w:rPr>
                            </w:pPr>
                            <w:r w:rsidRPr="00CB0991">
                              <w:rPr>
                                <w:rFonts w:ascii="Arial Narrow" w:hAnsi="Arial Narrow"/>
                                <w:b/>
                                <w:sz w:val="22"/>
                                <w:szCs w:val="22"/>
                              </w:rPr>
                              <w:t>Imparcialidad.</w:t>
                            </w:r>
                            <w:r w:rsidRPr="00CB0991">
                              <w:rPr>
                                <w:rFonts w:ascii="Arial Narrow" w:hAnsi="Arial Narrow"/>
                                <w:sz w:val="22"/>
                                <w:szCs w:val="22"/>
                              </w:rPr>
                              <w:t xml:space="preserve"> El servidor público actuará sin conceder preferencias o privilegios indebidos a organización o persona alguna. Su compromiso es tomar decisiones y ejercer sus funciones de manera objetiva, sin prejuicios personales y sin permitir la influencia indebida de otras personas.</w:t>
                            </w:r>
                          </w:p>
                          <w:p w:rsidR="006B4969" w:rsidRPr="00CB0991" w:rsidRDefault="006B4969" w:rsidP="006B4969">
                            <w:pPr>
                              <w:jc w:val="both"/>
                              <w:rPr>
                                <w:rFonts w:ascii="Arial Narrow" w:hAnsi="Arial Narrow"/>
                                <w:sz w:val="22"/>
                                <w:szCs w:val="22"/>
                              </w:rPr>
                            </w:pPr>
                          </w:p>
                          <w:p w:rsidR="006B4969" w:rsidRDefault="006B4969" w:rsidP="006B496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ectángulo redondeado 70" o:spid="_x0000_s1029" style="position:absolute;left:0;text-align:left;margin-left:9.2pt;margin-top:7.85pt;width:577.3pt;height:51.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" strokecolor="#c2d69b" strokeweight="1pt">
                <v:fill color2="#d6e3bc" focus="100%" type="gradient"/>
                <v:shadow on="t" color="#4e6128" opacity=".5" offset="1pt"/>
                <v:textbox>
                  <w:txbxContent>
                    <w:p w:rsidR="006B4969" w:rsidRPr="00CB0991" w:rsidRDefault="006B4969" w:rsidP="006B4969">
                      <w:pPr>
                        <w:jc w:val="both"/>
                        <w:rPr>
                          <w:rFonts w:ascii="Arial Narrow" w:hAnsi="Arial Narrow"/>
                          <w:sz w:val="22"/>
                          <w:szCs w:val="22"/>
                        </w:rPr>
                      </w:pPr>
                      <w:r w:rsidRPr="00CB0991">
                        <w:rPr>
                          <w:rFonts w:ascii="Arial Narrow" w:hAnsi="Arial Narrow"/>
                          <w:b/>
                          <w:sz w:val="22"/>
                          <w:szCs w:val="22"/>
                        </w:rPr>
                        <w:t>Imparcialidad.</w:t>
                      </w:r>
                      <w:r w:rsidRPr="00CB0991">
                        <w:rPr>
                          <w:rFonts w:ascii="Arial Narrow" w:hAnsi="Arial Narrow"/>
                          <w:sz w:val="22"/>
                          <w:szCs w:val="22"/>
                        </w:rPr>
                        <w:t xml:space="preserve"> El servidor público actuará sin conceder preferencias o privilegios indebidos a organización o persona alguna. Su compromiso es tomar decisiones y ejercer sus funciones de manera objetiva, sin prejuicios personales y sin permitir la influencia indebida de otras personas.</w:t>
                      </w:r>
                    </w:p>
                    <w:p w:rsidR="006B4969" w:rsidRPr="00CB0991" w:rsidRDefault="006B4969" w:rsidP="006B4969">
                      <w:pPr>
                        <w:jc w:val="both"/>
                        <w:rPr>
                          <w:rFonts w:ascii="Arial Narrow" w:hAnsi="Arial Narrow"/>
                          <w:sz w:val="22"/>
                          <w:szCs w:val="22"/>
                        </w:rPr>
                      </w:pPr>
                    </w:p>
                    <w:p w:rsidR="006B4969" w:rsidRDefault="006B4969" w:rsidP="006B4969"/>
                  </w:txbxContent>
                </v:textbox>
              </v:roundrect>
            </w:pict>
          </mc:Fallback>
        </mc:AlternateContent>
      </w: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r>
        <w:rPr>
          <w:rFonts w:ascii="Verdana" w:hAnsi="Verdana"/>
          <w:noProof/>
          <w:sz w:val="22"/>
          <w:szCs w:val="22"/>
          <w:lang w:eastAsia="es-MX"/>
        </w:rPr>
        <mc:AlternateContent>
          <mc:Choice Requires="wps">
            <w:drawing>
              <wp:anchor distT="0" distB="0" distL="114300" distR="114300" simplePos="0" relativeHeight="251674624" behindDoc="0" locked="0" layoutInCell="1" allowOverlap="1">
                <wp:simplePos x="0" y="0"/>
                <wp:positionH relativeFrom="column">
                  <wp:posOffset>3714115</wp:posOffset>
                </wp:positionH>
                <wp:positionV relativeFrom="paragraph">
                  <wp:posOffset>117475</wp:posOffset>
                </wp:positionV>
                <wp:extent cx="90805" cy="310515"/>
                <wp:effectExtent l="7620" t="635" r="15875" b="31750"/>
                <wp:wrapNone/>
                <wp:docPr id="69" name="Flecha abajo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310515"/>
                        </a:xfrm>
                        <a:prstGeom prst="downArrow">
                          <a:avLst>
                            <a:gd name="adj1" fmla="val 50000"/>
                            <a:gd name="adj2" fmla="val 85490"/>
                          </a:avLst>
                        </a:prstGeom>
                        <a:gradFill rotWithShape="0">
                          <a:gsLst>
                            <a:gs pos="0">
                              <a:srgbClr val="BCBCBC"/>
                            </a:gs>
                            <a:gs pos="100000">
                              <a:srgbClr val="000000"/>
                            </a:gs>
                          </a:gsLst>
                          <a:path path="rect">
                            <a:fillToRect l="50000" t="50000" r="50000" b="50000"/>
                          </a:path>
                        </a:gradFill>
                        <a:ln>
                          <a:noFill/>
                        </a:ln>
                        <a:effectLst>
                          <a:outerShdw dist="28398" dir="3806097" algn="ctr" rotWithShape="0">
                            <a:srgbClr val="7F7F7F"/>
                          </a:outerShdw>
                        </a:effectLst>
                        <a:extLst>
                          <a:ext uri="{91240B29-F687-4F45-9708-019B960494DF}">
                            <a14:hiddenLine xmlns:a14="http://schemas.microsoft.com/office/drawing/2010/main" w="0">
                              <a:solidFill>
                                <a:srgbClr val="000000"/>
                              </a:solidFill>
                              <a:miter lim="800000"/>
                              <a:headEnd/>
                              <a:tailEnd/>
                            </a14:hiddenLine>
                          </a:ext>
                        </a:ex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lecha abajo 69" o:spid="_x0000_s1026" type="#_x0000_t67" style="position:absolute;margin-left:292.45pt;margin-top:9.25pt;width:7.15pt;height:24.4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" fillcolor="#bcbcbc" stroked="f" strokeweight="0">
                <v:fill color2="black" focusposition=".5,.5" focussize="" focus="100%" type="gradientRadial">
                  <o:fill v:ext="view" type="gradientCenter"/>
                </v:fill>
                <v:shadow on="t" color="#7f7f7f" offset="1pt"/>
                <v:textbox style="layout-flow:vertical-ideographic"/>
              </v:shape>
            </w:pict>
          </mc:Fallback>
        </mc:AlternateContent>
      </w: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r>
        <w:rPr>
          <w:rFonts w:ascii="Verdana" w:hAnsi="Verdana"/>
          <w:b/>
          <w:noProof/>
          <w:sz w:val="22"/>
          <w:szCs w:val="22"/>
          <w:lang w:eastAsia="es-MX"/>
        </w:rPr>
        <mc:AlternateContent>
          <mc:Choice Requires="wps">
            <w:drawing>
              <wp:anchor distT="0" distB="0" distL="114300" distR="114300" simplePos="0" relativeHeight="251663360" behindDoc="0" locked="0" layoutInCell="1" allowOverlap="1">
                <wp:simplePos x="0" y="0"/>
                <wp:positionH relativeFrom="column">
                  <wp:posOffset>116840</wp:posOffset>
                </wp:positionH>
                <wp:positionV relativeFrom="paragraph">
                  <wp:posOffset>104775</wp:posOffset>
                </wp:positionV>
                <wp:extent cx="7289800" cy="636905"/>
                <wp:effectExtent l="10795" t="12700" r="14605" b="26670"/>
                <wp:wrapNone/>
                <wp:docPr id="68" name="Rectángulo redondeado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89800" cy="636905"/>
                        </a:xfrm>
                        <a:prstGeom prst="roundRect">
                          <a:avLst>
                            <a:gd name="adj" fmla="val 16667"/>
                          </a:avLst>
                        </a:prstGeom>
                        <a:gradFill rotWithShape="0">
                          <a:gsLst>
                            <a:gs pos="0">
                              <a:srgbClr val="FFFFFF"/>
                            </a:gs>
                            <a:gs pos="100000">
                              <a:srgbClr val="E5B8B7"/>
                            </a:gs>
                          </a:gsLst>
                          <a:lin ang="5400000" scaled="1"/>
                        </a:gradFill>
                        <a:ln w="12700">
                          <a:solidFill>
                            <a:srgbClr val="D99594"/>
                          </a:solidFill>
                          <a:round/>
                          <a:headEnd/>
                          <a:tailEnd/>
                        </a:ln>
                        <a:effectLst>
                          <a:outerShdw dist="28398" dir="3806097" algn="ctr" rotWithShape="0">
                            <a:srgbClr val="622423">
                              <a:alpha val="50000"/>
                            </a:srgbClr>
                          </a:outerShdw>
                        </a:effectLst>
                      </wps:spPr>
                      <wps:txbx>
                        <w:txbxContent>
                          <w:p w:rsidR="006B4969" w:rsidRPr="00CB0991" w:rsidRDefault="006B4969" w:rsidP="006B4969">
                            <w:pPr>
                              <w:jc w:val="both"/>
                              <w:rPr>
                                <w:rFonts w:ascii="Arial Narrow" w:hAnsi="Arial Narrow"/>
                                <w:sz w:val="22"/>
                                <w:szCs w:val="22"/>
                              </w:rPr>
                            </w:pPr>
                            <w:r w:rsidRPr="00CB0991">
                              <w:rPr>
                                <w:rFonts w:ascii="Arial Narrow" w:hAnsi="Arial Narrow"/>
                                <w:b/>
                                <w:sz w:val="22"/>
                                <w:szCs w:val="22"/>
                              </w:rPr>
                              <w:t>Justicia.</w:t>
                            </w:r>
                            <w:r w:rsidRPr="00CB0991">
                              <w:rPr>
                                <w:rFonts w:ascii="Arial Narrow" w:hAnsi="Arial Narrow"/>
                                <w:sz w:val="22"/>
                                <w:szCs w:val="22"/>
                              </w:rPr>
                              <w:t xml:space="preserve"> El servidor público debe conducirse invariablemente con apego a las normas jurídicas inherentes a la función que desempeña. Respetar el Estado de Derecho es una responsabilidad que, más que nadie, debe asumir y cumplir el servidor público. Para ello, es su obligación conocer, cumplir y hacer cumplir las disposiciones jurídicas que regulen el ejercicio de sus funciones.</w:t>
                            </w:r>
                          </w:p>
                          <w:p w:rsidR="006B4969" w:rsidRDefault="006B4969" w:rsidP="006B496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ectángulo redondeado 68" o:spid="_x0000_s1030" style="position:absolute;left:0;text-align:left;margin-left:9.2pt;margin-top:8.25pt;width:574pt;height:50.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" strokecolor="#d99594" strokeweight="1pt">
                <v:fill color2="#e5b8b7" focus="100%" type="gradient"/>
                <v:shadow on="t" color="#622423" opacity=".5" offset="1pt"/>
                <v:textbox>
                  <w:txbxContent>
                    <w:p w:rsidR="006B4969" w:rsidRPr="00CB0991" w:rsidRDefault="006B4969" w:rsidP="006B4969">
                      <w:pPr>
                        <w:jc w:val="both"/>
                        <w:rPr>
                          <w:rFonts w:ascii="Arial Narrow" w:hAnsi="Arial Narrow"/>
                          <w:sz w:val="22"/>
                          <w:szCs w:val="22"/>
                        </w:rPr>
                      </w:pPr>
                      <w:r w:rsidRPr="00CB0991">
                        <w:rPr>
                          <w:rFonts w:ascii="Arial Narrow" w:hAnsi="Arial Narrow"/>
                          <w:b/>
                          <w:sz w:val="22"/>
                          <w:szCs w:val="22"/>
                        </w:rPr>
                        <w:t>Justicia.</w:t>
                      </w:r>
                      <w:r w:rsidRPr="00CB0991">
                        <w:rPr>
                          <w:rFonts w:ascii="Arial Narrow" w:hAnsi="Arial Narrow"/>
                          <w:sz w:val="22"/>
                          <w:szCs w:val="22"/>
                        </w:rPr>
                        <w:t xml:space="preserve"> El servidor público debe conducirse invariablemente con apego a las normas jurídicas inherentes a la función que desempeña. Respetar el Estado de Derecho es una responsabilidad que, más que nadie, debe asumir y cumplir el servidor público. Para ello, es su obligación conocer, cumplir y hacer cumplir las disposiciones jurídicas que regulen el ejercicio de sus funciones.</w:t>
                      </w:r>
                    </w:p>
                    <w:p w:rsidR="006B4969" w:rsidRDefault="006B4969" w:rsidP="006B4969"/>
                  </w:txbxContent>
                </v:textbox>
              </v:roundrect>
            </w:pict>
          </mc:Fallback>
        </mc:AlternateContent>
      </w:r>
    </w:p>
    <w:p w:rsidR="006B4969" w:rsidRPr="006B4969" w:rsidRDefault="006B4969" w:rsidP="006B4969">
      <w:pPr>
        <w:jc w:val="both"/>
        <w:rPr>
          <w:rFonts w:ascii="Verdana" w:hAnsi="Verdana"/>
          <w:b/>
          <w:sz w:val="22"/>
          <w:szCs w:val="22"/>
        </w:rPr>
      </w:pPr>
    </w:p>
    <w:p w:rsidR="006B4969" w:rsidRPr="006B4969" w:rsidRDefault="006B4969" w:rsidP="006B4969">
      <w:pPr>
        <w:jc w:val="both"/>
        <w:rPr>
          <w:rFonts w:ascii="Verdana" w:hAnsi="Verdana"/>
          <w:b/>
          <w:sz w:val="22"/>
          <w:szCs w:val="22"/>
        </w:rPr>
      </w:pPr>
    </w:p>
    <w:p w:rsidR="006B4969" w:rsidRPr="006B4969" w:rsidRDefault="006B4969" w:rsidP="006B4969">
      <w:pPr>
        <w:jc w:val="both"/>
        <w:rPr>
          <w:rFonts w:ascii="Verdana" w:hAnsi="Verdana"/>
          <w:b/>
          <w:sz w:val="22"/>
          <w:szCs w:val="22"/>
        </w:rPr>
      </w:pPr>
    </w:p>
    <w:p w:rsidR="006B4969" w:rsidRPr="006B4969" w:rsidRDefault="006B4969" w:rsidP="006B4969">
      <w:pPr>
        <w:jc w:val="both"/>
        <w:rPr>
          <w:rFonts w:ascii="Verdana" w:hAnsi="Verdana"/>
          <w:b/>
          <w:sz w:val="22"/>
          <w:szCs w:val="22"/>
        </w:rPr>
      </w:pPr>
      <w:r>
        <w:rPr>
          <w:rFonts w:ascii="Verdana" w:hAnsi="Verdana"/>
          <w:b/>
          <w:noProof/>
          <w:sz w:val="22"/>
          <w:szCs w:val="22"/>
          <w:lang w:eastAsia="es-MX"/>
        </w:rPr>
        <mc:AlternateContent>
          <mc:Choice Requires="wps">
            <w:drawing>
              <wp:anchor distT="0" distB="0" distL="114300" distR="114300" simplePos="0" relativeHeight="251675648" behindDoc="0" locked="0" layoutInCell="1" allowOverlap="1">
                <wp:simplePos x="0" y="0"/>
                <wp:positionH relativeFrom="column">
                  <wp:posOffset>3700145</wp:posOffset>
                </wp:positionH>
                <wp:positionV relativeFrom="paragraph">
                  <wp:posOffset>100330</wp:posOffset>
                </wp:positionV>
                <wp:extent cx="90805" cy="266700"/>
                <wp:effectExtent l="3175" t="1905" r="20320" b="26670"/>
                <wp:wrapNone/>
                <wp:docPr id="67" name="Flecha abajo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266700"/>
                        </a:xfrm>
                        <a:prstGeom prst="downArrow">
                          <a:avLst>
                            <a:gd name="adj1" fmla="val 50000"/>
                            <a:gd name="adj2" fmla="val 73427"/>
                          </a:avLst>
                        </a:prstGeom>
                        <a:gradFill rotWithShape="0">
                          <a:gsLst>
                            <a:gs pos="0">
                              <a:srgbClr val="BCBCBC"/>
                            </a:gs>
                            <a:gs pos="100000">
                              <a:srgbClr val="000000"/>
                            </a:gs>
                          </a:gsLst>
                          <a:path path="rect">
                            <a:fillToRect l="50000" t="50000" r="50000" b="50000"/>
                          </a:path>
                        </a:gradFill>
                        <a:ln>
                          <a:noFill/>
                        </a:ln>
                        <a:effectLst>
                          <a:outerShdw dist="28398" dir="3806097" algn="ctr" rotWithShape="0">
                            <a:srgbClr val="7F7F7F"/>
                          </a:outerShdw>
                        </a:effectLst>
                        <a:extLst>
                          <a:ext uri="{91240B29-F687-4F45-9708-019B960494DF}">
                            <a14:hiddenLine xmlns:a14="http://schemas.microsoft.com/office/drawing/2010/main" w="0">
                              <a:solidFill>
                                <a:srgbClr val="000000"/>
                              </a:solidFill>
                              <a:miter lim="800000"/>
                              <a:headEnd/>
                              <a:tailEnd/>
                            </a14:hiddenLine>
                          </a:ext>
                        </a:ex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lecha abajo 67" o:spid="_x0000_s1026" type="#_x0000_t67" style="position:absolute;margin-left:291.35pt;margin-top:7.9pt;width:7.15pt;height:2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" fillcolor="#bcbcbc" stroked="f" strokeweight="0">
                <v:fill color2="black" focusposition=".5,.5" focussize="" focus="100%" type="gradientRadial">
                  <o:fill v:ext="view" type="gradientCenter"/>
                </v:fill>
                <v:shadow on="t" color="#7f7f7f" offset="1pt"/>
                <v:textbox style="layout-flow:vertical-ideographic"/>
              </v:shape>
            </w:pict>
          </mc:Fallback>
        </mc:AlternateContent>
      </w:r>
    </w:p>
    <w:p w:rsidR="006B4969" w:rsidRPr="006B4969" w:rsidRDefault="006B4969" w:rsidP="006B4969">
      <w:pPr>
        <w:jc w:val="both"/>
        <w:rPr>
          <w:rFonts w:ascii="Verdana" w:hAnsi="Verdana"/>
          <w:b/>
          <w:sz w:val="22"/>
          <w:szCs w:val="22"/>
        </w:rPr>
      </w:pPr>
    </w:p>
    <w:p w:rsidR="006B4969" w:rsidRPr="006B4969" w:rsidRDefault="006B4969" w:rsidP="006B4969">
      <w:pPr>
        <w:jc w:val="both"/>
        <w:rPr>
          <w:rFonts w:ascii="Verdana" w:hAnsi="Verdana"/>
          <w:b/>
          <w:sz w:val="22"/>
          <w:szCs w:val="22"/>
        </w:rPr>
      </w:pPr>
      <w:r>
        <w:rPr>
          <w:rFonts w:ascii="Verdana" w:hAnsi="Verdana"/>
          <w:b/>
          <w:noProof/>
          <w:sz w:val="22"/>
          <w:szCs w:val="22"/>
          <w:lang w:eastAsia="es-MX"/>
        </w:rPr>
        <mc:AlternateContent>
          <mc:Choice Requires="wps">
            <w:drawing>
              <wp:anchor distT="0" distB="0" distL="114300" distR="114300" simplePos="0" relativeHeight="251664384" behindDoc="0" locked="0" layoutInCell="1" allowOverlap="1">
                <wp:simplePos x="0" y="0"/>
                <wp:positionH relativeFrom="column">
                  <wp:posOffset>166370</wp:posOffset>
                </wp:positionH>
                <wp:positionV relativeFrom="paragraph">
                  <wp:posOffset>46355</wp:posOffset>
                </wp:positionV>
                <wp:extent cx="7240270" cy="798195"/>
                <wp:effectExtent l="12700" t="11430" r="14605" b="28575"/>
                <wp:wrapNone/>
                <wp:docPr id="66" name="Rectángulo redondeado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40270" cy="798195"/>
                        </a:xfrm>
                        <a:prstGeom prst="roundRect">
                          <a:avLst>
                            <a:gd name="adj" fmla="val 16667"/>
                          </a:avLst>
                        </a:prstGeom>
                        <a:gradFill rotWithShape="0">
                          <a:gsLst>
                            <a:gs pos="0">
                              <a:srgbClr val="FFFFFF"/>
                            </a:gs>
                            <a:gs pos="100000">
                              <a:srgbClr val="B8CCE4"/>
                            </a:gs>
                          </a:gsLst>
                          <a:lin ang="5400000" scaled="1"/>
                        </a:gradFill>
                        <a:ln w="12700">
                          <a:solidFill>
                            <a:srgbClr val="95B3D7"/>
                          </a:solidFill>
                          <a:round/>
                          <a:headEnd/>
                          <a:tailEnd/>
                        </a:ln>
                        <a:effectLst>
                          <a:outerShdw dist="28398" dir="3806097" algn="ctr" rotWithShape="0">
                            <a:srgbClr val="243F60">
                              <a:alpha val="50000"/>
                            </a:srgbClr>
                          </a:outerShdw>
                        </a:effectLst>
                      </wps:spPr>
                      <wps:txbx>
                        <w:txbxContent>
                          <w:p w:rsidR="006B4969" w:rsidRPr="00CB0991" w:rsidRDefault="006B4969" w:rsidP="006B4969">
                            <w:pPr>
                              <w:jc w:val="both"/>
                              <w:rPr>
                                <w:rFonts w:ascii="Arial Narrow" w:hAnsi="Arial Narrow"/>
                                <w:sz w:val="22"/>
                                <w:szCs w:val="22"/>
                              </w:rPr>
                            </w:pPr>
                            <w:r w:rsidRPr="00CB0991">
                              <w:rPr>
                                <w:rFonts w:ascii="Arial Narrow" w:hAnsi="Arial Narrow"/>
                                <w:b/>
                                <w:sz w:val="22"/>
                                <w:szCs w:val="22"/>
                              </w:rPr>
                              <w:t>Transparencia.</w:t>
                            </w:r>
                            <w:r w:rsidRPr="00CB0991">
                              <w:rPr>
                                <w:rFonts w:ascii="Arial Narrow" w:hAnsi="Arial Narrow"/>
                                <w:sz w:val="22"/>
                                <w:szCs w:val="22"/>
                              </w:rPr>
                              <w:t xml:space="preserve"> El servidor público debe permitir y garantizar el acceso a la información gubernamental, sin más límite que el que imponga el interés público y los derechos de privacidad de los particulares establecidos por la ley. La transparencia en el servicio público también implica que el servidor público haga un uso responsable y claro de los recursos públicos, eliminando cualquier discrecionalidad indebida en su aplicación.</w:t>
                            </w:r>
                          </w:p>
                          <w:p w:rsidR="006B4969" w:rsidRDefault="006B4969" w:rsidP="006B496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ectángulo redondeado 66" o:spid="_x0000_s1031" style="position:absolute;left:0;text-align:left;margin-left:13.1pt;margin-top:3.65pt;width:570.1pt;height:62.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" strokecolor="#95b3d7" strokeweight="1pt">
                <v:fill color2="#b8cce4" focus="100%" type="gradient"/>
                <v:shadow on="t" color="#243f60" opacity=".5" offset="1pt"/>
                <v:textbox>
                  <w:txbxContent>
                    <w:p w:rsidR="006B4969" w:rsidRPr="00CB0991" w:rsidRDefault="006B4969" w:rsidP="006B4969">
                      <w:pPr>
                        <w:jc w:val="both"/>
                        <w:rPr>
                          <w:rFonts w:ascii="Arial Narrow" w:hAnsi="Arial Narrow"/>
                          <w:sz w:val="22"/>
                          <w:szCs w:val="22"/>
                        </w:rPr>
                      </w:pPr>
                      <w:r w:rsidRPr="00CB0991">
                        <w:rPr>
                          <w:rFonts w:ascii="Arial Narrow" w:hAnsi="Arial Narrow"/>
                          <w:b/>
                          <w:sz w:val="22"/>
                          <w:szCs w:val="22"/>
                        </w:rPr>
                        <w:t>Transparencia.</w:t>
                      </w:r>
                      <w:r w:rsidRPr="00CB0991">
                        <w:rPr>
                          <w:rFonts w:ascii="Arial Narrow" w:hAnsi="Arial Narrow"/>
                          <w:sz w:val="22"/>
                          <w:szCs w:val="22"/>
                        </w:rPr>
                        <w:t xml:space="preserve"> El servidor público debe permitir y garantizar el acceso a la información gubernamental, sin más límite que el que imponga el interés público y los derechos de privacidad de los particulares establecidos por la ley. La transparencia en el servicio público también implica que el servidor público haga un uso responsable y claro de los recursos públicos, eliminando cualquier discrecionalidad indebida en su aplicación.</w:t>
                      </w:r>
                    </w:p>
                    <w:p w:rsidR="006B4969" w:rsidRDefault="006B4969" w:rsidP="006B4969"/>
                  </w:txbxContent>
                </v:textbox>
              </v:roundrect>
            </w:pict>
          </mc:Fallback>
        </mc:AlternateContent>
      </w:r>
    </w:p>
    <w:p w:rsidR="006B4969" w:rsidRPr="006B4969" w:rsidRDefault="006B4969" w:rsidP="006B4969">
      <w:pPr>
        <w:jc w:val="both"/>
        <w:rPr>
          <w:rFonts w:ascii="Verdana" w:hAnsi="Verdana"/>
          <w:b/>
          <w:sz w:val="22"/>
          <w:szCs w:val="22"/>
        </w:rPr>
      </w:pPr>
    </w:p>
    <w:p w:rsidR="006B4969" w:rsidRPr="006B4969" w:rsidRDefault="006B4969" w:rsidP="006B4969">
      <w:pPr>
        <w:jc w:val="both"/>
        <w:rPr>
          <w:rFonts w:ascii="Verdana" w:hAnsi="Verdana"/>
          <w:b/>
          <w:sz w:val="22"/>
          <w:szCs w:val="22"/>
        </w:rPr>
      </w:pPr>
    </w:p>
    <w:p w:rsidR="006B4969" w:rsidRPr="006B4969" w:rsidRDefault="006B4969" w:rsidP="006B4969">
      <w:pPr>
        <w:jc w:val="both"/>
        <w:rPr>
          <w:rFonts w:ascii="Verdana" w:hAnsi="Verdana"/>
          <w:b/>
          <w:sz w:val="22"/>
          <w:szCs w:val="22"/>
        </w:rPr>
      </w:pPr>
    </w:p>
    <w:p w:rsidR="006B4969" w:rsidRPr="006B4969" w:rsidRDefault="006B4969" w:rsidP="006B4969">
      <w:pPr>
        <w:jc w:val="both"/>
        <w:rPr>
          <w:rFonts w:ascii="Verdana" w:hAnsi="Verdana"/>
          <w:b/>
          <w:sz w:val="22"/>
          <w:szCs w:val="22"/>
        </w:rPr>
      </w:pPr>
    </w:p>
    <w:p w:rsidR="006B4969" w:rsidRPr="006B4969" w:rsidRDefault="006B4969" w:rsidP="006B4969">
      <w:pPr>
        <w:jc w:val="both"/>
        <w:rPr>
          <w:rFonts w:ascii="Verdana" w:hAnsi="Verdana"/>
          <w:b/>
          <w:sz w:val="22"/>
          <w:szCs w:val="22"/>
        </w:rPr>
      </w:pPr>
      <w:r>
        <w:rPr>
          <w:rFonts w:ascii="Verdana" w:hAnsi="Verdana"/>
          <w:b/>
          <w:noProof/>
          <w:sz w:val="22"/>
          <w:szCs w:val="22"/>
          <w:lang w:eastAsia="es-MX"/>
        </w:rPr>
        <mc:AlternateContent>
          <mc:Choice Requires="wps">
            <w:drawing>
              <wp:anchor distT="0" distB="0" distL="114300" distR="114300" simplePos="0" relativeHeight="251676672" behindDoc="0" locked="0" layoutInCell="1" allowOverlap="1">
                <wp:simplePos x="0" y="0"/>
                <wp:positionH relativeFrom="column">
                  <wp:posOffset>3749675</wp:posOffset>
                </wp:positionH>
                <wp:positionV relativeFrom="paragraph">
                  <wp:posOffset>7620</wp:posOffset>
                </wp:positionV>
                <wp:extent cx="90805" cy="299085"/>
                <wp:effectExtent l="5080" t="1905" r="18415" b="32385"/>
                <wp:wrapNone/>
                <wp:docPr id="65" name="Flecha abajo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299085"/>
                        </a:xfrm>
                        <a:prstGeom prst="downArrow">
                          <a:avLst>
                            <a:gd name="adj1" fmla="val 50000"/>
                            <a:gd name="adj2" fmla="val 82343"/>
                          </a:avLst>
                        </a:prstGeom>
                        <a:gradFill rotWithShape="0">
                          <a:gsLst>
                            <a:gs pos="0">
                              <a:srgbClr val="BCBCBC"/>
                            </a:gs>
                            <a:gs pos="100000">
                              <a:srgbClr val="000000"/>
                            </a:gs>
                          </a:gsLst>
                          <a:path path="rect">
                            <a:fillToRect l="50000" t="50000" r="50000" b="50000"/>
                          </a:path>
                        </a:gradFill>
                        <a:ln>
                          <a:noFill/>
                        </a:ln>
                        <a:effectLst>
                          <a:outerShdw dist="28398" dir="3806097" algn="ctr" rotWithShape="0">
                            <a:srgbClr val="7F7F7F"/>
                          </a:outerShdw>
                        </a:effectLst>
                        <a:extLst>
                          <a:ext uri="{91240B29-F687-4F45-9708-019B960494DF}">
                            <a14:hiddenLine xmlns:a14="http://schemas.microsoft.com/office/drawing/2010/main" w="0">
                              <a:solidFill>
                                <a:srgbClr val="000000"/>
                              </a:solidFill>
                              <a:miter lim="800000"/>
                              <a:headEnd/>
                              <a:tailEnd/>
                            </a14:hiddenLine>
                          </a:ext>
                        </a:ex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lecha abajo 65" o:spid="_x0000_s1026" type="#_x0000_t67" style="position:absolute;margin-left:295.25pt;margin-top:.6pt;width:7.15pt;height:23.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" fillcolor="#bcbcbc" stroked="f" strokeweight="0">
                <v:fill color2="black" focusposition=".5,.5" focussize="" focus="100%" type="gradientRadial">
                  <o:fill v:ext="view" type="gradientCenter"/>
                </v:fill>
                <v:shadow on="t" color="#7f7f7f" offset="1pt"/>
                <v:textbox style="layout-flow:vertical-ideographic"/>
              </v:shape>
            </w:pict>
          </mc:Fallback>
        </mc:AlternateContent>
      </w:r>
    </w:p>
    <w:p w:rsidR="006B4969" w:rsidRPr="006B4969" w:rsidRDefault="006B4969" w:rsidP="006B4969">
      <w:pPr>
        <w:jc w:val="both"/>
        <w:rPr>
          <w:rFonts w:ascii="Verdana" w:hAnsi="Verdana"/>
          <w:b/>
          <w:sz w:val="22"/>
          <w:szCs w:val="22"/>
        </w:rPr>
      </w:pPr>
      <w:r>
        <w:rPr>
          <w:rFonts w:ascii="Verdana" w:hAnsi="Verdana"/>
          <w:b/>
          <w:noProof/>
          <w:sz w:val="22"/>
          <w:szCs w:val="22"/>
          <w:lang w:eastAsia="es-MX"/>
        </w:rPr>
        <mc:AlternateContent>
          <mc:Choice Requires="wps">
            <w:drawing>
              <wp:anchor distT="0" distB="0" distL="114300" distR="114300" simplePos="0" relativeHeight="251665408" behindDoc="0" locked="0" layoutInCell="1" allowOverlap="1">
                <wp:simplePos x="0" y="0"/>
                <wp:positionH relativeFrom="column">
                  <wp:posOffset>200025</wp:posOffset>
                </wp:positionH>
                <wp:positionV relativeFrom="paragraph">
                  <wp:posOffset>147955</wp:posOffset>
                </wp:positionV>
                <wp:extent cx="7248525" cy="822325"/>
                <wp:effectExtent l="8255" t="7620" r="20320" b="27305"/>
                <wp:wrapNone/>
                <wp:docPr id="64" name="Rectángulo redondeado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48525" cy="822325"/>
                        </a:xfrm>
                        <a:prstGeom prst="roundRect">
                          <a:avLst>
                            <a:gd name="adj" fmla="val 16667"/>
                          </a:avLst>
                        </a:prstGeom>
                        <a:gradFill rotWithShape="0">
                          <a:gsLst>
                            <a:gs pos="0">
                              <a:srgbClr val="FFFFFF"/>
                            </a:gs>
                            <a:gs pos="100000">
                              <a:srgbClr val="FBD4B4"/>
                            </a:gs>
                          </a:gsLst>
                          <a:lin ang="5400000" scaled="1"/>
                        </a:gradFill>
                        <a:ln w="12700">
                          <a:solidFill>
                            <a:srgbClr val="FABF8F"/>
                          </a:solidFill>
                          <a:round/>
                          <a:headEnd/>
                          <a:tailEnd/>
                        </a:ln>
                        <a:effectLst>
                          <a:outerShdw dist="28398" dir="3806097" algn="ctr" rotWithShape="0">
                            <a:srgbClr val="974706">
                              <a:alpha val="50000"/>
                            </a:srgbClr>
                          </a:outerShdw>
                        </a:effectLst>
                      </wps:spPr>
                      <wps:txbx>
                        <w:txbxContent>
                          <w:p w:rsidR="006B4969" w:rsidRPr="00CB0991" w:rsidRDefault="006B4969" w:rsidP="006B4969">
                            <w:pPr>
                              <w:jc w:val="both"/>
                              <w:rPr>
                                <w:rFonts w:ascii="Arial Narrow" w:hAnsi="Arial Narrow"/>
                                <w:sz w:val="22"/>
                                <w:szCs w:val="22"/>
                              </w:rPr>
                            </w:pPr>
                            <w:r w:rsidRPr="00CB0991">
                              <w:rPr>
                                <w:rFonts w:ascii="Arial Narrow" w:hAnsi="Arial Narrow"/>
                                <w:b/>
                                <w:sz w:val="22"/>
                                <w:szCs w:val="22"/>
                              </w:rPr>
                              <w:t>Rendición de cuentas.</w:t>
                            </w:r>
                            <w:r w:rsidRPr="00CB0991">
                              <w:rPr>
                                <w:rFonts w:ascii="Arial Narrow" w:hAnsi="Arial Narrow"/>
                                <w:sz w:val="22"/>
                                <w:szCs w:val="22"/>
                              </w:rPr>
                              <w:t xml:space="preserve"> Para el servidor público rendir cuentas significa asumir plenamente ante la sociedad, la responsabilidad de desempeñar sus funciones en forma adecuada y sujetarse a la evaluación de la propia sociedad. Ello lo obliga a realizar sus funciones con eficacia y calidad, así como a contar permanentemente con la disposición para desarrollar procesos de mejora continua, de modernización y de optimización de recursos públicos.</w:t>
                            </w:r>
                          </w:p>
                          <w:p w:rsidR="006B4969" w:rsidRDefault="006B4969" w:rsidP="006B496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ectángulo redondeado 64" o:spid="_x0000_s1032" style="position:absolute;left:0;text-align:left;margin-left:15.75pt;margin-top:11.65pt;width:570.75pt;height:6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" strokecolor="#fabf8f" strokeweight="1pt">
                <v:fill color2="#fbd4b4" focus="100%" type="gradient"/>
                <v:shadow on="t" color="#974706" opacity=".5" offset="1pt"/>
                <v:textbox>
                  <w:txbxContent>
                    <w:p w:rsidR="006B4969" w:rsidRPr="00CB0991" w:rsidRDefault="006B4969" w:rsidP="006B4969">
                      <w:pPr>
                        <w:jc w:val="both"/>
                        <w:rPr>
                          <w:rFonts w:ascii="Arial Narrow" w:hAnsi="Arial Narrow"/>
                          <w:sz w:val="22"/>
                          <w:szCs w:val="22"/>
                        </w:rPr>
                      </w:pPr>
                      <w:r w:rsidRPr="00CB0991">
                        <w:rPr>
                          <w:rFonts w:ascii="Arial Narrow" w:hAnsi="Arial Narrow"/>
                          <w:b/>
                          <w:sz w:val="22"/>
                          <w:szCs w:val="22"/>
                        </w:rPr>
                        <w:t>Rendición de cuentas.</w:t>
                      </w:r>
                      <w:r w:rsidRPr="00CB0991">
                        <w:rPr>
                          <w:rFonts w:ascii="Arial Narrow" w:hAnsi="Arial Narrow"/>
                          <w:sz w:val="22"/>
                          <w:szCs w:val="22"/>
                        </w:rPr>
                        <w:t xml:space="preserve"> Para el servidor público rendir cuentas significa asumir plenamente ante la sociedad, la responsabilidad de desempeñar sus funciones en forma adecuada y sujetarse a la evaluación de la propia sociedad. Ello lo obliga a realizar sus funciones con eficacia y calidad, así como a contar permanentemente con la disposición para desarrollar procesos de mejora continua, de modernización y de optimización de recursos públicos.</w:t>
                      </w:r>
                    </w:p>
                    <w:p w:rsidR="006B4969" w:rsidRDefault="006B4969" w:rsidP="006B4969"/>
                  </w:txbxContent>
                </v:textbox>
              </v:roundrect>
            </w:pict>
          </mc:Fallback>
        </mc:AlternateContent>
      </w:r>
    </w:p>
    <w:p w:rsidR="006B4969" w:rsidRPr="006B4969" w:rsidRDefault="006B4969" w:rsidP="006B4969">
      <w:pPr>
        <w:jc w:val="both"/>
        <w:rPr>
          <w:rFonts w:ascii="Verdana" w:hAnsi="Verdana"/>
          <w:b/>
          <w:sz w:val="22"/>
          <w:szCs w:val="22"/>
        </w:rPr>
      </w:pPr>
    </w:p>
    <w:p w:rsidR="006B4969" w:rsidRPr="006B4969" w:rsidRDefault="006B4969" w:rsidP="006B4969">
      <w:pPr>
        <w:jc w:val="both"/>
        <w:rPr>
          <w:rFonts w:ascii="Verdana" w:hAnsi="Verdana"/>
          <w:b/>
          <w:sz w:val="22"/>
          <w:szCs w:val="22"/>
        </w:rPr>
      </w:pPr>
    </w:p>
    <w:p w:rsidR="006B4969" w:rsidRPr="006B4969" w:rsidRDefault="006B4969" w:rsidP="006B4969">
      <w:pPr>
        <w:jc w:val="both"/>
        <w:rPr>
          <w:rFonts w:ascii="Verdana" w:hAnsi="Verdana"/>
          <w:b/>
          <w:sz w:val="22"/>
          <w:szCs w:val="22"/>
        </w:rPr>
      </w:pPr>
    </w:p>
    <w:p w:rsidR="006B4969" w:rsidRPr="006B4969" w:rsidRDefault="006B4969" w:rsidP="006B4969">
      <w:pPr>
        <w:jc w:val="both"/>
        <w:rPr>
          <w:rFonts w:ascii="Verdana" w:hAnsi="Verdana"/>
          <w:b/>
          <w:sz w:val="22"/>
          <w:szCs w:val="22"/>
        </w:rPr>
      </w:pPr>
    </w:p>
    <w:p w:rsidR="006B4969" w:rsidRPr="006B4969" w:rsidRDefault="006B4969" w:rsidP="006B4969">
      <w:pPr>
        <w:jc w:val="both"/>
        <w:rPr>
          <w:rFonts w:ascii="Verdana" w:hAnsi="Verdana"/>
          <w:b/>
          <w:sz w:val="22"/>
          <w:szCs w:val="22"/>
        </w:rPr>
      </w:pPr>
      <w:r>
        <w:rPr>
          <w:rFonts w:ascii="Verdana" w:hAnsi="Verdana"/>
          <w:b/>
          <w:noProof/>
          <w:sz w:val="22"/>
          <w:szCs w:val="22"/>
          <w:lang w:eastAsia="es-MX"/>
        </w:rPr>
        <mc:AlternateContent>
          <mc:Choice Requires="wps">
            <w:drawing>
              <wp:anchor distT="0" distB="0" distL="114300" distR="114300" simplePos="0" relativeHeight="251677696" behindDoc="0" locked="0" layoutInCell="1" allowOverlap="1">
                <wp:simplePos x="0" y="0"/>
                <wp:positionH relativeFrom="column">
                  <wp:posOffset>3749675</wp:posOffset>
                </wp:positionH>
                <wp:positionV relativeFrom="paragraph">
                  <wp:posOffset>141605</wp:posOffset>
                </wp:positionV>
                <wp:extent cx="90805" cy="321310"/>
                <wp:effectExtent l="5080" t="2540" r="18415" b="28575"/>
                <wp:wrapNone/>
                <wp:docPr id="63" name="Flecha abajo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321310"/>
                        </a:xfrm>
                        <a:prstGeom prst="downArrow">
                          <a:avLst>
                            <a:gd name="adj1" fmla="val 50000"/>
                            <a:gd name="adj2" fmla="val 88462"/>
                          </a:avLst>
                        </a:prstGeom>
                        <a:gradFill rotWithShape="0">
                          <a:gsLst>
                            <a:gs pos="0">
                              <a:srgbClr val="BCBCBC"/>
                            </a:gs>
                            <a:gs pos="100000">
                              <a:srgbClr val="000000"/>
                            </a:gs>
                          </a:gsLst>
                          <a:path path="rect">
                            <a:fillToRect l="50000" t="50000" r="50000" b="50000"/>
                          </a:path>
                        </a:gradFill>
                        <a:ln>
                          <a:noFill/>
                        </a:ln>
                        <a:effectLst>
                          <a:outerShdw dist="28398" dir="3806097" algn="ctr" rotWithShape="0">
                            <a:srgbClr val="7F7F7F"/>
                          </a:outerShdw>
                        </a:effectLst>
                        <a:extLst>
                          <a:ext uri="{91240B29-F687-4F45-9708-019B960494DF}">
                            <a14:hiddenLine xmlns:a14="http://schemas.microsoft.com/office/drawing/2010/main" w="0">
                              <a:solidFill>
                                <a:srgbClr val="000000"/>
                              </a:solidFill>
                              <a:miter lim="800000"/>
                              <a:headEnd/>
                              <a:tailEnd/>
                            </a14:hiddenLine>
                          </a:ext>
                        </a:ex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lecha abajo 63" o:spid="_x0000_s1026" type="#_x0000_t67" style="position:absolute;margin-left:295.25pt;margin-top:11.15pt;width:7.15pt;height:25.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" fillcolor="#bcbcbc" stroked="f" strokeweight="0">
                <v:fill color2="black" focusposition=".5,.5" focussize="" focus="100%" type="gradientRadial">
                  <o:fill v:ext="view" type="gradientCenter"/>
                </v:fill>
                <v:shadow on="t" color="#7f7f7f" offset="1pt"/>
                <v:textbox style="layout-flow:vertical-ideographic"/>
              </v:shape>
            </w:pict>
          </mc:Fallback>
        </mc:AlternateContent>
      </w:r>
    </w:p>
    <w:p w:rsidR="006B4969" w:rsidRPr="006B4969" w:rsidRDefault="006B4969" w:rsidP="006B4969">
      <w:pPr>
        <w:jc w:val="both"/>
        <w:rPr>
          <w:rFonts w:ascii="Verdana" w:hAnsi="Verdana"/>
          <w:b/>
          <w:sz w:val="22"/>
          <w:szCs w:val="22"/>
        </w:rPr>
      </w:pPr>
    </w:p>
    <w:p w:rsidR="006B4969" w:rsidRPr="006B4969" w:rsidRDefault="006B4969" w:rsidP="006B4969">
      <w:pPr>
        <w:jc w:val="both"/>
        <w:rPr>
          <w:rFonts w:ascii="Verdana" w:hAnsi="Verdana"/>
          <w:b/>
          <w:sz w:val="22"/>
          <w:szCs w:val="22"/>
        </w:rPr>
      </w:pPr>
      <w:r>
        <w:rPr>
          <w:rFonts w:ascii="Verdana" w:hAnsi="Verdana"/>
          <w:b/>
          <w:noProof/>
          <w:sz w:val="22"/>
          <w:szCs w:val="22"/>
          <w:lang w:eastAsia="es-MX"/>
        </w:rPr>
        <mc:AlternateContent>
          <mc:Choice Requires="wps">
            <w:drawing>
              <wp:anchor distT="0" distB="0" distL="114300" distR="114300" simplePos="0" relativeHeight="251666432" behindDoc="0" locked="0" layoutInCell="1" allowOverlap="1">
                <wp:simplePos x="0" y="0"/>
                <wp:positionH relativeFrom="column">
                  <wp:posOffset>125095</wp:posOffset>
                </wp:positionH>
                <wp:positionV relativeFrom="paragraph">
                  <wp:posOffset>140335</wp:posOffset>
                </wp:positionV>
                <wp:extent cx="7265035" cy="963295"/>
                <wp:effectExtent l="9525" t="6985" r="21590" b="29845"/>
                <wp:wrapNone/>
                <wp:docPr id="62" name="Rectángulo redondeado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65035" cy="963295"/>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rsidR="006B4969" w:rsidRPr="00CB0991" w:rsidRDefault="006B4969" w:rsidP="006B4969">
                            <w:pPr>
                              <w:jc w:val="both"/>
                              <w:rPr>
                                <w:rFonts w:ascii="Arial Narrow" w:hAnsi="Arial Narrow"/>
                                <w:sz w:val="22"/>
                                <w:szCs w:val="22"/>
                              </w:rPr>
                            </w:pPr>
                            <w:r w:rsidRPr="00CB0991">
                              <w:rPr>
                                <w:rFonts w:ascii="Arial Narrow" w:hAnsi="Arial Narrow"/>
                                <w:b/>
                                <w:sz w:val="22"/>
                                <w:szCs w:val="22"/>
                              </w:rPr>
                              <w:t>Entorno cultural y ecológico.</w:t>
                            </w:r>
                            <w:r w:rsidRPr="00CB0991">
                              <w:rPr>
                                <w:rFonts w:ascii="Arial Narrow" w:hAnsi="Arial Narrow"/>
                                <w:sz w:val="22"/>
                                <w:szCs w:val="22"/>
                              </w:rPr>
                              <w:t xml:space="preserve"> Al realizar sus actividades, el servidor público debe evitar la afectación de nuestro patrimonio cultural y del ecosistema donde vivimos, asumiendo una férrea voluntad de respeto, defensa y preservación de la cultura y del medio ambiente de nuestro país, que se refleje en sus decisiones y actos. Nuestra cultura y el entorno ambiental son nuestro principal legado para las generaciones futuras, por lo que los servidores públicos también tienen la responsabilidad de promover en la sociedad su protección y conservación.</w:t>
                            </w:r>
                          </w:p>
                          <w:p w:rsidR="006B4969" w:rsidRPr="00CB0991" w:rsidRDefault="006B4969" w:rsidP="006B4969">
                            <w:pPr>
                              <w:jc w:val="both"/>
                              <w:rPr>
                                <w:rFonts w:ascii="Arial Narrow" w:hAnsi="Arial Narrow"/>
                                <w:sz w:val="22"/>
                                <w:szCs w:val="22"/>
                              </w:rPr>
                            </w:pPr>
                          </w:p>
                          <w:p w:rsidR="006B4969" w:rsidRDefault="006B4969" w:rsidP="006B496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ectángulo redondeado 62" o:spid="_x0000_s1033" style="position:absolute;left:0;text-align:left;margin-left:9.85pt;margin-top:11.05pt;width:572.05pt;height:75.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" strokecolor="#92cddc" strokeweight="1pt">
                <v:fill color2="#b6dde8" focus="100%" type="gradient"/>
                <v:shadow on="t" color="#205867" opacity=".5" offset="1pt"/>
                <v:textbox>
                  <w:txbxContent>
                    <w:p w:rsidR="006B4969" w:rsidRPr="00CB0991" w:rsidRDefault="006B4969" w:rsidP="006B4969">
                      <w:pPr>
                        <w:jc w:val="both"/>
                        <w:rPr>
                          <w:rFonts w:ascii="Arial Narrow" w:hAnsi="Arial Narrow"/>
                          <w:sz w:val="22"/>
                          <w:szCs w:val="22"/>
                        </w:rPr>
                      </w:pPr>
                      <w:r w:rsidRPr="00CB0991">
                        <w:rPr>
                          <w:rFonts w:ascii="Arial Narrow" w:hAnsi="Arial Narrow"/>
                          <w:b/>
                          <w:sz w:val="22"/>
                          <w:szCs w:val="22"/>
                        </w:rPr>
                        <w:t>Entorno cultural y ecológico.</w:t>
                      </w:r>
                      <w:r w:rsidRPr="00CB0991">
                        <w:rPr>
                          <w:rFonts w:ascii="Arial Narrow" w:hAnsi="Arial Narrow"/>
                          <w:sz w:val="22"/>
                          <w:szCs w:val="22"/>
                        </w:rPr>
                        <w:t xml:space="preserve"> Al realizar sus actividades, el servidor público debe evitar la afectación de nuestro patrimonio cultural y del ecosistema donde vivimos, asumiendo una férrea voluntad de respeto, defensa y preservación de la cultura y del medio ambiente de nuestro país, que se refleje en sus decisiones y actos. Nuestra cultura y el entorno ambiental son nuestro principal legado para las generaciones futuras, por lo que los servidores públicos también tienen la responsabilidad de promover en la sociedad su protección y conservación.</w:t>
                      </w:r>
                    </w:p>
                    <w:p w:rsidR="006B4969" w:rsidRPr="00CB0991" w:rsidRDefault="006B4969" w:rsidP="006B4969">
                      <w:pPr>
                        <w:jc w:val="both"/>
                        <w:rPr>
                          <w:rFonts w:ascii="Arial Narrow" w:hAnsi="Arial Narrow"/>
                          <w:sz w:val="22"/>
                          <w:szCs w:val="22"/>
                        </w:rPr>
                      </w:pPr>
                    </w:p>
                    <w:p w:rsidR="006B4969" w:rsidRDefault="006B4969" w:rsidP="006B4969"/>
                  </w:txbxContent>
                </v:textbox>
              </v:roundrect>
            </w:pict>
          </mc:Fallback>
        </mc:AlternateContent>
      </w:r>
    </w:p>
    <w:p w:rsidR="006B4969" w:rsidRPr="006B4969" w:rsidRDefault="006B4969" w:rsidP="006B4969">
      <w:pPr>
        <w:jc w:val="both"/>
        <w:rPr>
          <w:rFonts w:ascii="Verdana" w:hAnsi="Verdana"/>
          <w:b/>
          <w:sz w:val="22"/>
          <w:szCs w:val="22"/>
        </w:rPr>
      </w:pPr>
    </w:p>
    <w:p w:rsidR="006B4969" w:rsidRPr="006B4969" w:rsidRDefault="006B4969" w:rsidP="006B4969">
      <w:pPr>
        <w:jc w:val="both"/>
        <w:rPr>
          <w:rFonts w:ascii="Verdana" w:hAnsi="Verdana"/>
          <w:b/>
          <w:sz w:val="22"/>
          <w:szCs w:val="22"/>
        </w:rPr>
      </w:pPr>
    </w:p>
    <w:p w:rsidR="006B4969" w:rsidRPr="006B4969" w:rsidRDefault="006B4969" w:rsidP="006B4969">
      <w:pPr>
        <w:jc w:val="both"/>
        <w:rPr>
          <w:rFonts w:ascii="Verdana" w:hAnsi="Verdana"/>
          <w:b/>
          <w:sz w:val="22"/>
          <w:szCs w:val="22"/>
        </w:rPr>
      </w:pPr>
    </w:p>
    <w:p w:rsidR="006B4969" w:rsidRPr="006B4969" w:rsidRDefault="006B4969" w:rsidP="006B4969">
      <w:pPr>
        <w:jc w:val="both"/>
        <w:rPr>
          <w:rFonts w:ascii="Verdana" w:hAnsi="Verdana"/>
          <w:b/>
          <w:sz w:val="22"/>
          <w:szCs w:val="22"/>
        </w:rPr>
      </w:pPr>
    </w:p>
    <w:p w:rsidR="006B4969" w:rsidRPr="006B4969" w:rsidRDefault="006B4969" w:rsidP="006B4969">
      <w:pPr>
        <w:jc w:val="both"/>
        <w:rPr>
          <w:rFonts w:ascii="Verdana" w:hAnsi="Verdana"/>
          <w:b/>
          <w:sz w:val="22"/>
          <w:szCs w:val="22"/>
        </w:rPr>
      </w:pPr>
    </w:p>
    <w:p w:rsidR="006B4969" w:rsidRPr="006B4969" w:rsidRDefault="006B4969" w:rsidP="006B4969">
      <w:pPr>
        <w:jc w:val="both"/>
        <w:rPr>
          <w:rFonts w:ascii="Verdana" w:hAnsi="Verdana"/>
          <w:b/>
          <w:sz w:val="22"/>
          <w:szCs w:val="22"/>
        </w:rPr>
      </w:pPr>
      <w:r>
        <w:rPr>
          <w:rFonts w:ascii="Verdana" w:hAnsi="Verdana"/>
          <w:b/>
          <w:noProof/>
          <w:sz w:val="22"/>
          <w:szCs w:val="22"/>
          <w:lang w:eastAsia="es-MX"/>
        </w:rPr>
        <mc:AlternateContent>
          <mc:Choice Requires="wps">
            <w:drawing>
              <wp:anchor distT="0" distB="0" distL="114300" distR="114300" simplePos="0" relativeHeight="251678720" behindDoc="0" locked="0" layoutInCell="1" allowOverlap="1">
                <wp:simplePos x="0" y="0"/>
                <wp:positionH relativeFrom="column">
                  <wp:posOffset>3731895</wp:posOffset>
                </wp:positionH>
                <wp:positionV relativeFrom="paragraph">
                  <wp:posOffset>75565</wp:posOffset>
                </wp:positionV>
                <wp:extent cx="90805" cy="308610"/>
                <wp:effectExtent l="6350" t="8890" r="17145" b="25400"/>
                <wp:wrapNone/>
                <wp:docPr id="61" name="Flecha abajo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308610"/>
                        </a:xfrm>
                        <a:prstGeom prst="downArrow">
                          <a:avLst>
                            <a:gd name="adj1" fmla="val 50000"/>
                            <a:gd name="adj2" fmla="val 84965"/>
                          </a:avLst>
                        </a:prstGeom>
                        <a:gradFill rotWithShape="0">
                          <a:gsLst>
                            <a:gs pos="0">
                              <a:srgbClr val="BCBCBC"/>
                            </a:gs>
                            <a:gs pos="100000">
                              <a:srgbClr val="000000"/>
                            </a:gs>
                          </a:gsLst>
                          <a:path path="rect">
                            <a:fillToRect l="50000" t="50000" r="50000" b="50000"/>
                          </a:path>
                        </a:gradFill>
                        <a:ln>
                          <a:noFill/>
                        </a:ln>
                        <a:effectLst>
                          <a:outerShdw dist="28398" dir="3806097" algn="ctr" rotWithShape="0">
                            <a:srgbClr val="7F7F7F"/>
                          </a:outerShdw>
                        </a:effectLst>
                        <a:extLst>
                          <a:ext uri="{91240B29-F687-4F45-9708-019B960494DF}">
                            <a14:hiddenLine xmlns:a14="http://schemas.microsoft.com/office/drawing/2010/main" w="0">
                              <a:solidFill>
                                <a:srgbClr val="000000"/>
                              </a:solidFill>
                              <a:miter lim="800000"/>
                              <a:headEnd/>
                              <a:tailEnd/>
                            </a14:hiddenLine>
                          </a:ext>
                        </a:ex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lecha abajo 61" o:spid="_x0000_s1026" type="#_x0000_t67" style="position:absolute;margin-left:293.85pt;margin-top:5.95pt;width:7.15pt;height:24.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" fillcolor="#bcbcbc" stroked="f" strokeweight="0">
                <v:fill color2="black" focusposition=".5,.5" focussize="" focus="100%" type="gradientRadial">
                  <o:fill v:ext="view" type="gradientCenter"/>
                </v:fill>
                <v:shadow on="t" color="#7f7f7f" offset="1pt"/>
                <v:textbox style="layout-flow:vertical-ideographic"/>
              </v:shape>
            </w:pict>
          </mc:Fallback>
        </mc:AlternateContent>
      </w: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r>
        <w:rPr>
          <w:rFonts w:ascii="Verdana" w:hAnsi="Verdana"/>
          <w:b/>
          <w:noProof/>
          <w:sz w:val="22"/>
          <w:szCs w:val="22"/>
          <w:lang w:eastAsia="es-MX"/>
        </w:rPr>
        <mc:AlternateContent>
          <mc:Choice Requires="wps">
            <w:drawing>
              <wp:anchor distT="0" distB="0" distL="114300" distR="114300" simplePos="0" relativeHeight="251667456" behindDoc="0" locked="0" layoutInCell="1" allowOverlap="1">
                <wp:simplePos x="0" y="0"/>
                <wp:positionH relativeFrom="column">
                  <wp:posOffset>125095</wp:posOffset>
                </wp:positionH>
                <wp:positionV relativeFrom="paragraph">
                  <wp:posOffset>45720</wp:posOffset>
                </wp:positionV>
                <wp:extent cx="7265035" cy="772795"/>
                <wp:effectExtent l="9525" t="9525" r="21590" b="27305"/>
                <wp:wrapNone/>
                <wp:docPr id="60" name="Rectángulo redondeado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65035" cy="772795"/>
                        </a:xfrm>
                        <a:prstGeom prst="roundRect">
                          <a:avLst>
                            <a:gd name="adj" fmla="val 16667"/>
                          </a:avLst>
                        </a:prstGeom>
                        <a:gradFill rotWithShape="0">
                          <a:gsLst>
                            <a:gs pos="0">
                              <a:srgbClr val="FFFFFF"/>
                            </a:gs>
                            <a:gs pos="100000">
                              <a:srgbClr val="CCC0D9"/>
                            </a:gs>
                          </a:gsLst>
                          <a:lin ang="5400000" scaled="1"/>
                        </a:gradFill>
                        <a:ln w="12700">
                          <a:solidFill>
                            <a:srgbClr val="B2A1C7"/>
                          </a:solidFill>
                          <a:round/>
                          <a:headEnd/>
                          <a:tailEnd/>
                        </a:ln>
                        <a:effectLst>
                          <a:outerShdw dist="28398" dir="3806097" algn="ctr" rotWithShape="0">
                            <a:srgbClr val="3F3151">
                              <a:alpha val="50000"/>
                            </a:srgbClr>
                          </a:outerShdw>
                        </a:effectLst>
                      </wps:spPr>
                      <wps:txbx>
                        <w:txbxContent>
                          <w:p w:rsidR="006B4969" w:rsidRPr="00CB0991" w:rsidRDefault="006B4969" w:rsidP="006B4969">
                            <w:pPr>
                              <w:jc w:val="both"/>
                              <w:rPr>
                                <w:rFonts w:ascii="Arial Narrow" w:hAnsi="Arial Narrow"/>
                                <w:sz w:val="22"/>
                                <w:szCs w:val="22"/>
                              </w:rPr>
                            </w:pPr>
                            <w:r w:rsidRPr="00CB0991">
                              <w:rPr>
                                <w:rFonts w:ascii="Arial Narrow" w:hAnsi="Arial Narrow"/>
                                <w:b/>
                                <w:sz w:val="22"/>
                                <w:szCs w:val="22"/>
                              </w:rPr>
                              <w:t>Generosidad.</w:t>
                            </w:r>
                            <w:r w:rsidRPr="00CB0991">
                              <w:rPr>
                                <w:rFonts w:ascii="Arial Narrow" w:hAnsi="Arial Narrow"/>
                                <w:sz w:val="22"/>
                                <w:szCs w:val="22"/>
                              </w:rPr>
                              <w:t xml:space="preserve"> El servidor público debe conducirse con una actitud sensible y solidaria, de respeto y apoyo hacia la sociedad y los servidores públicos con quienes interactúa. Esta conducta debe ofrecerse con especial atención hacia las personas o grupos sociales que carecen de los elementos suficientes para alcanzar su desarrollo integral, como los adultos en plenitud, los niños, las personas con capacidades especiales, los miembros de nuestras etnias y quienes menos tienen.</w:t>
                            </w:r>
                          </w:p>
                          <w:p w:rsidR="006B4969" w:rsidRDefault="006B4969" w:rsidP="006B496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ectángulo redondeado 60" o:spid="_x0000_s1034" style="position:absolute;left:0;text-align:left;margin-left:9.85pt;margin-top:3.6pt;width:572.05pt;height:60.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" strokecolor="#b2a1c7" strokeweight="1pt">
                <v:fill color2="#ccc0d9" focus="100%" type="gradient"/>
                <v:shadow on="t" color="#3f3151" opacity=".5" offset="1pt"/>
                <v:textbox>
                  <w:txbxContent>
                    <w:p w:rsidR="006B4969" w:rsidRPr="00CB0991" w:rsidRDefault="006B4969" w:rsidP="006B4969">
                      <w:pPr>
                        <w:jc w:val="both"/>
                        <w:rPr>
                          <w:rFonts w:ascii="Arial Narrow" w:hAnsi="Arial Narrow"/>
                          <w:sz w:val="22"/>
                          <w:szCs w:val="22"/>
                        </w:rPr>
                      </w:pPr>
                      <w:r w:rsidRPr="00CB0991">
                        <w:rPr>
                          <w:rFonts w:ascii="Arial Narrow" w:hAnsi="Arial Narrow"/>
                          <w:b/>
                          <w:sz w:val="22"/>
                          <w:szCs w:val="22"/>
                        </w:rPr>
                        <w:t>Generosidad.</w:t>
                      </w:r>
                      <w:r w:rsidRPr="00CB0991">
                        <w:rPr>
                          <w:rFonts w:ascii="Arial Narrow" w:hAnsi="Arial Narrow"/>
                          <w:sz w:val="22"/>
                          <w:szCs w:val="22"/>
                        </w:rPr>
                        <w:t xml:space="preserve"> El servidor público debe conducirse con una actitud sensible y solidaria, de respeto y apoyo hacia la sociedad y los servidores públicos con quienes interactúa. Esta conducta debe ofrecerse con especial atención hacia las personas o grupos sociales que carecen de los elementos suficientes para alcanzar su desarrollo integral, como los adultos en plenitud, los niños, las personas con capacidades especiales, los miembros de nuestras etnias y quienes menos tienen.</w:t>
                      </w:r>
                    </w:p>
                    <w:p w:rsidR="006B4969" w:rsidRDefault="006B4969" w:rsidP="006B4969"/>
                  </w:txbxContent>
                </v:textbox>
              </v:roundrect>
            </w:pict>
          </mc:Fallback>
        </mc:AlternateContent>
      </w: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r>
        <w:rPr>
          <w:rFonts w:ascii="Verdana" w:hAnsi="Verdana"/>
          <w:noProof/>
          <w:sz w:val="22"/>
          <w:szCs w:val="22"/>
          <w:lang w:eastAsia="es-MX"/>
        </w:rPr>
        <mc:AlternateContent>
          <mc:Choice Requires="wps">
            <w:drawing>
              <wp:anchor distT="0" distB="0" distL="114300" distR="114300" simplePos="0" relativeHeight="251679744" behindDoc="0" locked="0" layoutInCell="1" allowOverlap="1">
                <wp:simplePos x="0" y="0"/>
                <wp:positionH relativeFrom="column">
                  <wp:posOffset>3719195</wp:posOffset>
                </wp:positionH>
                <wp:positionV relativeFrom="paragraph">
                  <wp:posOffset>9525</wp:posOffset>
                </wp:positionV>
                <wp:extent cx="90805" cy="340995"/>
                <wp:effectExtent l="3175" t="3175" r="20320" b="27305"/>
                <wp:wrapNone/>
                <wp:docPr id="59" name="Flecha abajo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340995"/>
                        </a:xfrm>
                        <a:prstGeom prst="downArrow">
                          <a:avLst>
                            <a:gd name="adj1" fmla="val 50000"/>
                            <a:gd name="adj2" fmla="val 93881"/>
                          </a:avLst>
                        </a:prstGeom>
                        <a:gradFill rotWithShape="0">
                          <a:gsLst>
                            <a:gs pos="0">
                              <a:srgbClr val="BCBCBC"/>
                            </a:gs>
                            <a:gs pos="100000">
                              <a:srgbClr val="000000"/>
                            </a:gs>
                          </a:gsLst>
                          <a:path path="rect">
                            <a:fillToRect l="50000" t="50000" r="50000" b="50000"/>
                          </a:path>
                        </a:gradFill>
                        <a:ln>
                          <a:noFill/>
                        </a:ln>
                        <a:effectLst>
                          <a:outerShdw dist="28398" dir="3806097" algn="ctr" rotWithShape="0">
                            <a:srgbClr val="7F7F7F"/>
                          </a:outerShdw>
                        </a:effectLst>
                        <a:extLst>
                          <a:ext uri="{91240B29-F687-4F45-9708-019B960494DF}">
                            <a14:hiddenLine xmlns:a14="http://schemas.microsoft.com/office/drawing/2010/main" w="0">
                              <a:solidFill>
                                <a:srgbClr val="000000"/>
                              </a:solidFill>
                              <a:miter lim="800000"/>
                              <a:headEnd/>
                              <a:tailEnd/>
                            </a14:hiddenLine>
                          </a:ext>
                        </a:ex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lecha abajo 59" o:spid="_x0000_s1026" type="#_x0000_t67" style="position:absolute;margin-left:292.85pt;margin-top:.75pt;width:7.15pt;height:26.8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" fillcolor="#bcbcbc" stroked="f" strokeweight="0">
                <v:fill color2="black" focusposition=".5,.5" focussize="" focus="100%" type="gradientRadial">
                  <o:fill v:ext="view" type="gradientCenter"/>
                </v:fill>
                <v:shadow on="t" color="#7f7f7f" offset="1pt"/>
                <v:textbox style="layout-flow:vertical-ideographic"/>
              </v:shape>
            </w:pict>
          </mc:Fallback>
        </mc:AlternateContent>
      </w: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r>
        <w:rPr>
          <w:rFonts w:ascii="Verdana" w:hAnsi="Verdana"/>
          <w:b/>
          <w:noProof/>
          <w:sz w:val="22"/>
          <w:szCs w:val="22"/>
          <w:lang w:eastAsia="es-MX"/>
        </w:rPr>
        <w:lastRenderedPageBreak/>
        <mc:AlternateContent>
          <mc:Choice Requires="wps">
            <w:drawing>
              <wp:anchor distT="0" distB="0" distL="114300" distR="114300" simplePos="0" relativeHeight="251668480" behindDoc="0" locked="0" layoutInCell="1" allowOverlap="1">
                <wp:simplePos x="0" y="0"/>
                <wp:positionH relativeFrom="column">
                  <wp:posOffset>133350</wp:posOffset>
                </wp:positionH>
                <wp:positionV relativeFrom="paragraph">
                  <wp:posOffset>10795</wp:posOffset>
                </wp:positionV>
                <wp:extent cx="7265035" cy="789305"/>
                <wp:effectExtent l="8255" t="10795" r="13335" b="28575"/>
                <wp:wrapNone/>
                <wp:docPr id="58" name="Rectángulo redondeado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65035" cy="789305"/>
                        </a:xfrm>
                        <a:prstGeom prst="roundRect">
                          <a:avLst>
                            <a:gd name="adj" fmla="val 16667"/>
                          </a:avLst>
                        </a:prstGeom>
                        <a:gradFill rotWithShape="0">
                          <a:gsLst>
                            <a:gs pos="0">
                              <a:srgbClr val="FFFFFF"/>
                            </a:gs>
                            <a:gs pos="100000">
                              <a:srgbClr val="D6E3BC"/>
                            </a:gs>
                          </a:gsLst>
                          <a:lin ang="5400000" scaled="1"/>
                        </a:gradFill>
                        <a:ln w="12700">
                          <a:solidFill>
                            <a:srgbClr val="C2D69B"/>
                          </a:solidFill>
                          <a:round/>
                          <a:headEnd/>
                          <a:tailEnd/>
                        </a:ln>
                        <a:effectLst>
                          <a:outerShdw dist="28398" dir="3806097" algn="ctr" rotWithShape="0">
                            <a:srgbClr val="4E6128">
                              <a:alpha val="50000"/>
                            </a:srgbClr>
                          </a:outerShdw>
                        </a:effectLst>
                      </wps:spPr>
                      <wps:txbx>
                        <w:txbxContent>
                          <w:p w:rsidR="006B4969" w:rsidRPr="00CB0991" w:rsidRDefault="006B4969" w:rsidP="006B4969">
                            <w:pPr>
                              <w:jc w:val="both"/>
                              <w:rPr>
                                <w:rFonts w:ascii="Arial Narrow" w:hAnsi="Arial Narrow"/>
                                <w:sz w:val="22"/>
                                <w:szCs w:val="22"/>
                              </w:rPr>
                            </w:pPr>
                            <w:r w:rsidRPr="00CB0991">
                              <w:rPr>
                                <w:rFonts w:ascii="Arial Narrow" w:hAnsi="Arial Narrow"/>
                                <w:b/>
                                <w:sz w:val="22"/>
                                <w:szCs w:val="22"/>
                              </w:rPr>
                              <w:t>Igualdad.</w:t>
                            </w:r>
                            <w:r w:rsidRPr="00CB0991">
                              <w:rPr>
                                <w:rFonts w:ascii="Arial Narrow" w:hAnsi="Arial Narrow"/>
                                <w:sz w:val="22"/>
                                <w:szCs w:val="22"/>
                              </w:rPr>
                              <w:t xml:space="preserve"> El servidor público debe prestar los servicios que se le han encomendado a todos los miembros de la sociedad que tengan derecho a recibirlos, sin importar su sexo, edad, raza, credo, religión, preferencia política. No debe permitir que influyan en su actuación, circunstancias ajenas que propicien el incumplimiento de la responsabilidad que tiene para brindar a quien le corresponde los servicios públicos a su cargo.</w:t>
                            </w:r>
                          </w:p>
                          <w:p w:rsidR="006B4969" w:rsidRDefault="006B4969" w:rsidP="006B496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ectángulo redondeado 58" o:spid="_x0000_s1035" style="position:absolute;left:0;text-align:left;margin-left:10.5pt;margin-top:.85pt;width:572.05pt;height:62.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" strokecolor="#c2d69b" strokeweight="1pt">
                <v:fill color2="#d6e3bc" focus="100%" type="gradient"/>
                <v:shadow on="t" color="#4e6128" opacity=".5" offset="1pt"/>
                <v:textbox>
                  <w:txbxContent>
                    <w:p w:rsidR="006B4969" w:rsidRPr="00CB0991" w:rsidRDefault="006B4969" w:rsidP="006B4969">
                      <w:pPr>
                        <w:jc w:val="both"/>
                        <w:rPr>
                          <w:rFonts w:ascii="Arial Narrow" w:hAnsi="Arial Narrow"/>
                          <w:sz w:val="22"/>
                          <w:szCs w:val="22"/>
                        </w:rPr>
                      </w:pPr>
                      <w:r w:rsidRPr="00CB0991">
                        <w:rPr>
                          <w:rFonts w:ascii="Arial Narrow" w:hAnsi="Arial Narrow"/>
                          <w:b/>
                          <w:sz w:val="22"/>
                          <w:szCs w:val="22"/>
                        </w:rPr>
                        <w:t>Igualdad.</w:t>
                      </w:r>
                      <w:r w:rsidRPr="00CB0991">
                        <w:rPr>
                          <w:rFonts w:ascii="Arial Narrow" w:hAnsi="Arial Narrow"/>
                          <w:sz w:val="22"/>
                          <w:szCs w:val="22"/>
                        </w:rPr>
                        <w:t xml:space="preserve"> El servidor público debe prestar los servicios que se le han encomendado a todos los miembros de la sociedad que tengan derecho a recibirlos, sin importar su sexo, edad, raza, credo, religión, preferencia política. No debe permitir que influyan en su actuación, circunstancias ajenas que propicien el incumplimiento de la responsabilidad que tiene para brindar a quien le corresponde los servicios públicos a su cargo.</w:t>
                      </w:r>
                    </w:p>
                    <w:p w:rsidR="006B4969" w:rsidRDefault="006B4969" w:rsidP="006B4969"/>
                  </w:txbxContent>
                </v:textbox>
              </v:roundrect>
            </w:pict>
          </mc:Fallback>
        </mc:AlternateContent>
      </w: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r>
        <w:rPr>
          <w:rFonts w:ascii="Verdana" w:hAnsi="Verdana"/>
          <w:noProof/>
          <w:sz w:val="22"/>
          <w:szCs w:val="22"/>
          <w:lang w:eastAsia="es-MX"/>
        </w:rPr>
        <mc:AlternateContent>
          <mc:Choice Requires="wps">
            <w:drawing>
              <wp:anchor distT="0" distB="0" distL="114300" distR="114300" simplePos="0" relativeHeight="251680768" behindDoc="0" locked="0" layoutInCell="1" allowOverlap="1">
                <wp:simplePos x="0" y="0"/>
                <wp:positionH relativeFrom="column">
                  <wp:posOffset>3710940</wp:posOffset>
                </wp:positionH>
                <wp:positionV relativeFrom="paragraph">
                  <wp:posOffset>142875</wp:posOffset>
                </wp:positionV>
                <wp:extent cx="90805" cy="307340"/>
                <wp:effectExtent l="4445" t="3175" r="19050" b="32385"/>
                <wp:wrapNone/>
                <wp:docPr id="57" name="Flecha abajo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307340"/>
                        </a:xfrm>
                        <a:prstGeom prst="downArrow">
                          <a:avLst>
                            <a:gd name="adj1" fmla="val 50000"/>
                            <a:gd name="adj2" fmla="val 84615"/>
                          </a:avLst>
                        </a:prstGeom>
                        <a:gradFill rotWithShape="0">
                          <a:gsLst>
                            <a:gs pos="0">
                              <a:srgbClr val="BCBCBC"/>
                            </a:gs>
                            <a:gs pos="100000">
                              <a:srgbClr val="000000"/>
                            </a:gs>
                          </a:gsLst>
                          <a:path path="rect">
                            <a:fillToRect l="50000" t="50000" r="50000" b="50000"/>
                          </a:path>
                        </a:gradFill>
                        <a:ln>
                          <a:noFill/>
                        </a:ln>
                        <a:effectLst>
                          <a:outerShdw dist="28398" dir="3806097" algn="ctr" rotWithShape="0">
                            <a:srgbClr val="7F7F7F"/>
                          </a:outerShdw>
                        </a:effectLst>
                        <a:extLst>
                          <a:ext uri="{91240B29-F687-4F45-9708-019B960494DF}">
                            <a14:hiddenLine xmlns:a14="http://schemas.microsoft.com/office/drawing/2010/main" w="0">
                              <a:solidFill>
                                <a:srgbClr val="000000"/>
                              </a:solidFill>
                              <a:miter lim="800000"/>
                              <a:headEnd/>
                              <a:tailEnd/>
                            </a14:hiddenLine>
                          </a:ext>
                        </a:ex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lecha abajo 57" o:spid="_x0000_s1026" type="#_x0000_t67" style="position:absolute;margin-left:292.2pt;margin-top:11.25pt;width:7.15pt;height:24.2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" fillcolor="#bcbcbc" stroked="f" strokeweight="0">
                <v:fill color2="black" focusposition=".5,.5" focussize="" focus="100%" type="gradientRadial">
                  <o:fill v:ext="view" type="gradientCenter"/>
                </v:fill>
                <v:shadow on="t" color="#7f7f7f" offset="1pt"/>
                <v:textbox style="layout-flow:vertical-ideographic"/>
              </v:shape>
            </w:pict>
          </mc:Fallback>
        </mc:AlternateContent>
      </w: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r>
        <w:rPr>
          <w:rFonts w:ascii="Verdana" w:hAnsi="Verdana"/>
          <w:noProof/>
          <w:sz w:val="22"/>
          <w:szCs w:val="22"/>
          <w:lang w:eastAsia="es-MX"/>
        </w:rPr>
        <mc:AlternateContent>
          <mc:Choice Requires="wps">
            <w:drawing>
              <wp:anchor distT="0" distB="0" distL="114300" distR="114300" simplePos="0" relativeHeight="251669504" behindDoc="0" locked="0" layoutInCell="1" allowOverlap="1">
                <wp:simplePos x="0" y="0"/>
                <wp:positionH relativeFrom="column">
                  <wp:posOffset>141605</wp:posOffset>
                </wp:positionH>
                <wp:positionV relativeFrom="paragraph">
                  <wp:posOffset>119380</wp:posOffset>
                </wp:positionV>
                <wp:extent cx="7256780" cy="457200"/>
                <wp:effectExtent l="6985" t="13970" r="13335" b="33655"/>
                <wp:wrapNone/>
                <wp:docPr id="56" name="Rectángulo redondeado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56780" cy="457200"/>
                        </a:xfrm>
                        <a:prstGeom prst="roundRect">
                          <a:avLst>
                            <a:gd name="adj" fmla="val 16667"/>
                          </a:avLst>
                        </a:prstGeom>
                        <a:gradFill rotWithShape="0">
                          <a:gsLst>
                            <a:gs pos="0">
                              <a:srgbClr val="FFFFFF"/>
                            </a:gs>
                            <a:gs pos="100000">
                              <a:srgbClr val="E5B8B7"/>
                            </a:gs>
                          </a:gsLst>
                          <a:lin ang="5400000" scaled="1"/>
                        </a:gradFill>
                        <a:ln w="12700">
                          <a:solidFill>
                            <a:srgbClr val="D99594"/>
                          </a:solidFill>
                          <a:round/>
                          <a:headEnd/>
                          <a:tailEnd/>
                        </a:ln>
                        <a:effectLst>
                          <a:outerShdw dist="28398" dir="3806097" algn="ctr" rotWithShape="0">
                            <a:srgbClr val="622423">
                              <a:alpha val="50000"/>
                            </a:srgbClr>
                          </a:outerShdw>
                        </a:effectLst>
                      </wps:spPr>
                      <wps:txbx>
                        <w:txbxContent>
                          <w:p w:rsidR="006B4969" w:rsidRPr="00CB0991" w:rsidRDefault="006B4969" w:rsidP="006B4969">
                            <w:pPr>
                              <w:jc w:val="both"/>
                              <w:rPr>
                                <w:rFonts w:ascii="Arial Narrow" w:hAnsi="Arial Narrow"/>
                                <w:sz w:val="22"/>
                                <w:szCs w:val="22"/>
                              </w:rPr>
                            </w:pPr>
                            <w:r w:rsidRPr="00CB0991">
                              <w:rPr>
                                <w:rFonts w:ascii="Arial Narrow" w:hAnsi="Arial Narrow"/>
                                <w:b/>
                                <w:sz w:val="22"/>
                                <w:szCs w:val="22"/>
                              </w:rPr>
                              <w:t>Respeto.</w:t>
                            </w:r>
                            <w:r w:rsidRPr="00CB0991">
                              <w:rPr>
                                <w:rFonts w:ascii="Arial Narrow" w:hAnsi="Arial Narrow"/>
                                <w:sz w:val="22"/>
                                <w:szCs w:val="22"/>
                              </w:rPr>
                              <w:t xml:space="preserve"> El servidor público debe dar a las personas un trato digno, cortés, cordial y tolerante. Está obligado a reconocer y considerar en todo momento los derechos, libertades y cualidades inherentes a la condición humana.</w:t>
                            </w:r>
                          </w:p>
                          <w:p w:rsidR="006B4969" w:rsidRDefault="006B4969" w:rsidP="006B496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ectángulo redondeado 56" o:spid="_x0000_s1036" style="position:absolute;left:0;text-align:left;margin-left:11.15pt;margin-top:9.4pt;width:571.4pt;height: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" strokecolor="#d99594" strokeweight="1pt">
                <v:fill color2="#e5b8b7" focus="100%" type="gradient"/>
                <v:shadow on="t" color="#622423" opacity=".5" offset="1pt"/>
                <v:textbox>
                  <w:txbxContent>
                    <w:p w:rsidR="006B4969" w:rsidRPr="00CB0991" w:rsidRDefault="006B4969" w:rsidP="006B4969">
                      <w:pPr>
                        <w:jc w:val="both"/>
                        <w:rPr>
                          <w:rFonts w:ascii="Arial Narrow" w:hAnsi="Arial Narrow"/>
                          <w:sz w:val="22"/>
                          <w:szCs w:val="22"/>
                        </w:rPr>
                      </w:pPr>
                      <w:r w:rsidRPr="00CB0991">
                        <w:rPr>
                          <w:rFonts w:ascii="Arial Narrow" w:hAnsi="Arial Narrow"/>
                          <w:b/>
                          <w:sz w:val="22"/>
                          <w:szCs w:val="22"/>
                        </w:rPr>
                        <w:t>Respeto.</w:t>
                      </w:r>
                      <w:r w:rsidRPr="00CB0991">
                        <w:rPr>
                          <w:rFonts w:ascii="Arial Narrow" w:hAnsi="Arial Narrow"/>
                          <w:sz w:val="22"/>
                          <w:szCs w:val="22"/>
                        </w:rPr>
                        <w:t xml:space="preserve"> El servidor público debe dar a las personas un trato digno, cortés, cordial y tolerante. Está obligado a reconocer y considerar en todo momento los derechos, libertades y cualidades inherentes a la condición humana.</w:t>
                      </w:r>
                    </w:p>
                    <w:p w:rsidR="006B4969" w:rsidRDefault="006B4969" w:rsidP="006B4969"/>
                  </w:txbxContent>
                </v:textbox>
              </v:roundrect>
            </w:pict>
          </mc:Fallback>
        </mc:AlternateContent>
      </w: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r>
        <w:rPr>
          <w:rFonts w:ascii="Verdana" w:hAnsi="Verdana"/>
          <w:noProof/>
          <w:sz w:val="22"/>
          <w:szCs w:val="22"/>
          <w:lang w:eastAsia="es-MX"/>
        </w:rPr>
        <mc:AlternateContent>
          <mc:Choice Requires="wps">
            <w:drawing>
              <wp:anchor distT="0" distB="0" distL="114300" distR="114300" simplePos="0" relativeHeight="251681792" behindDoc="0" locked="0" layoutInCell="1" allowOverlap="1">
                <wp:simplePos x="0" y="0"/>
                <wp:positionH relativeFrom="column">
                  <wp:posOffset>3719195</wp:posOffset>
                </wp:positionH>
                <wp:positionV relativeFrom="paragraph">
                  <wp:posOffset>86995</wp:posOffset>
                </wp:positionV>
                <wp:extent cx="90805" cy="332105"/>
                <wp:effectExtent l="3175" t="5080" r="20320" b="34290"/>
                <wp:wrapNone/>
                <wp:docPr id="55" name="Flecha abajo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332105"/>
                        </a:xfrm>
                        <a:prstGeom prst="downArrow">
                          <a:avLst>
                            <a:gd name="adj1" fmla="val 50000"/>
                            <a:gd name="adj2" fmla="val 91434"/>
                          </a:avLst>
                        </a:prstGeom>
                        <a:gradFill rotWithShape="0">
                          <a:gsLst>
                            <a:gs pos="0">
                              <a:srgbClr val="BCBCBC"/>
                            </a:gs>
                            <a:gs pos="100000">
                              <a:srgbClr val="000000"/>
                            </a:gs>
                          </a:gsLst>
                          <a:path path="rect">
                            <a:fillToRect l="50000" t="50000" r="50000" b="50000"/>
                          </a:path>
                        </a:gradFill>
                        <a:ln>
                          <a:noFill/>
                        </a:ln>
                        <a:effectLst>
                          <a:outerShdw dist="28398" dir="3806097" algn="ctr" rotWithShape="0">
                            <a:srgbClr val="7F7F7F"/>
                          </a:outerShdw>
                        </a:effectLst>
                        <a:extLst>
                          <a:ext uri="{91240B29-F687-4F45-9708-019B960494DF}">
                            <a14:hiddenLine xmlns:a14="http://schemas.microsoft.com/office/drawing/2010/main" w="0">
                              <a:solidFill>
                                <a:srgbClr val="000000"/>
                              </a:solidFill>
                              <a:miter lim="800000"/>
                              <a:headEnd/>
                              <a:tailEnd/>
                            </a14:hiddenLine>
                          </a:ext>
                        </a:ex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lecha abajo 55" o:spid="_x0000_s1026" type="#_x0000_t67" style="position:absolute;margin-left:292.85pt;margin-top:6.85pt;width:7.15pt;height:26.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" fillcolor="#bcbcbc" stroked="f" strokeweight="0">
                <v:fill color2="black" focusposition=".5,.5" focussize="" focus="100%" type="gradientRadial">
                  <o:fill v:ext="view" type="gradientCenter"/>
                </v:fill>
                <v:shadow on="t" color="#7f7f7f" offset="1pt"/>
                <v:textbox style="layout-flow:vertical-ideographic"/>
              </v:shape>
            </w:pict>
          </mc:Fallback>
        </mc:AlternateContent>
      </w: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r>
        <w:rPr>
          <w:rFonts w:ascii="Verdana" w:hAnsi="Verdana"/>
          <w:noProof/>
          <w:sz w:val="22"/>
          <w:szCs w:val="22"/>
          <w:lang w:eastAsia="es-MX"/>
        </w:rPr>
        <mc:AlternateContent>
          <mc:Choice Requires="wps">
            <w:drawing>
              <wp:anchor distT="0" distB="0" distL="114300" distR="114300" simplePos="0" relativeHeight="251670528" behindDoc="0" locked="0" layoutInCell="1" allowOverlap="1">
                <wp:simplePos x="0" y="0"/>
                <wp:positionH relativeFrom="column">
                  <wp:posOffset>141605</wp:posOffset>
                </wp:positionH>
                <wp:positionV relativeFrom="paragraph">
                  <wp:posOffset>100965</wp:posOffset>
                </wp:positionV>
                <wp:extent cx="7248525" cy="956310"/>
                <wp:effectExtent l="6985" t="6350" r="21590" b="27940"/>
                <wp:wrapNone/>
                <wp:docPr id="54" name="Rectángulo redondeado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48525" cy="956310"/>
                        </a:xfrm>
                        <a:prstGeom prst="roundRect">
                          <a:avLst>
                            <a:gd name="adj" fmla="val 16667"/>
                          </a:avLst>
                        </a:prstGeom>
                        <a:gradFill rotWithShape="0">
                          <a:gsLst>
                            <a:gs pos="0">
                              <a:srgbClr val="FFFFFF"/>
                            </a:gs>
                            <a:gs pos="100000">
                              <a:srgbClr val="B8CCE4"/>
                            </a:gs>
                          </a:gsLst>
                          <a:lin ang="5400000" scaled="1"/>
                        </a:gradFill>
                        <a:ln w="12700">
                          <a:solidFill>
                            <a:srgbClr val="95B3D7"/>
                          </a:solidFill>
                          <a:round/>
                          <a:headEnd/>
                          <a:tailEnd/>
                        </a:ln>
                        <a:effectLst>
                          <a:outerShdw dist="28398" dir="3806097" algn="ctr" rotWithShape="0">
                            <a:srgbClr val="243F60">
                              <a:alpha val="50000"/>
                            </a:srgbClr>
                          </a:outerShdw>
                        </a:effectLst>
                      </wps:spPr>
                      <wps:txbx>
                        <w:txbxContent>
                          <w:p w:rsidR="006B4969" w:rsidRPr="00CB0991" w:rsidRDefault="006B4969" w:rsidP="006B4969">
                            <w:pPr>
                              <w:jc w:val="both"/>
                              <w:rPr>
                                <w:rFonts w:ascii="Arial Narrow" w:hAnsi="Arial Narrow"/>
                                <w:sz w:val="22"/>
                                <w:szCs w:val="22"/>
                              </w:rPr>
                            </w:pPr>
                            <w:r w:rsidRPr="00CB0991">
                              <w:rPr>
                                <w:rFonts w:ascii="Arial Narrow" w:hAnsi="Arial Narrow"/>
                                <w:b/>
                                <w:sz w:val="22"/>
                                <w:szCs w:val="22"/>
                              </w:rPr>
                              <w:t>Liderazgo.</w:t>
                            </w:r>
                            <w:r w:rsidRPr="00CB0991">
                              <w:rPr>
                                <w:rFonts w:ascii="Arial Narrow" w:hAnsi="Arial Narrow"/>
                                <w:sz w:val="22"/>
                                <w:szCs w:val="22"/>
                              </w:rPr>
                              <w:t xml:space="preserve"> El servidor público debe convertirse en un decidido promotor de valores y principios en la sociedad, partiendo de su ejemplo personal al aplicar cabalmente en el desempeño de su cargo público este Código de Ética y el Código de Conducta de la institución pública a la que esté adscrito. El liderazgo también debe asumirlo dentro de la institución pública en que se desempeñe, fomentando aquellas conductas que promuevan una cultura ética y de calidad en el servicio público. El servidor público tiene una responsabilidad especial, ya que a través de su actitud, actuación y desempeño se construye la confianza de los ciudadanos en sus instituciones.</w:t>
                            </w:r>
                          </w:p>
                          <w:p w:rsidR="006B4969" w:rsidRDefault="006B4969" w:rsidP="006B496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ectángulo redondeado 54" o:spid="_x0000_s1037" style="position:absolute;left:0;text-align:left;margin-left:11.15pt;margin-top:7.95pt;width:570.75pt;height:75.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" strokecolor="#95b3d7" strokeweight="1pt">
                <v:fill color2="#b8cce4" focus="100%" type="gradient"/>
                <v:shadow on="t" color="#243f60" opacity=".5" offset="1pt"/>
                <v:textbox>
                  <w:txbxContent>
                    <w:p w:rsidR="006B4969" w:rsidRPr="00CB0991" w:rsidRDefault="006B4969" w:rsidP="006B4969">
                      <w:pPr>
                        <w:jc w:val="both"/>
                        <w:rPr>
                          <w:rFonts w:ascii="Arial Narrow" w:hAnsi="Arial Narrow"/>
                          <w:sz w:val="22"/>
                          <w:szCs w:val="22"/>
                        </w:rPr>
                      </w:pPr>
                      <w:r w:rsidRPr="00CB0991">
                        <w:rPr>
                          <w:rFonts w:ascii="Arial Narrow" w:hAnsi="Arial Narrow"/>
                          <w:b/>
                          <w:sz w:val="22"/>
                          <w:szCs w:val="22"/>
                        </w:rPr>
                        <w:t>Liderazgo.</w:t>
                      </w:r>
                      <w:r w:rsidRPr="00CB0991">
                        <w:rPr>
                          <w:rFonts w:ascii="Arial Narrow" w:hAnsi="Arial Narrow"/>
                          <w:sz w:val="22"/>
                          <w:szCs w:val="22"/>
                        </w:rPr>
                        <w:t xml:space="preserve"> El servidor público debe convertirse en un decidido promotor de valores y principios en la sociedad, partiendo de su ejemplo personal al aplicar cabalmente en el desempeño de su cargo público este Código de Ética y el Código de Conducta de la institución pública a la que esté adscrito. El liderazgo también debe asumirlo dentro de la institución pública en que se desempeñe, fomentando aquellas conductas que promuevan una cultura ética y de calidad en el servicio público. El servidor público tiene una responsabilidad especial, ya que a través de su actitud, actuación y desempeño se construye la confianza de los ciudadanos en sus instituciones.</w:t>
                      </w:r>
                    </w:p>
                    <w:p w:rsidR="006B4969" w:rsidRDefault="006B4969" w:rsidP="006B4969"/>
                  </w:txbxContent>
                </v:textbox>
              </v:roundrect>
            </w:pict>
          </mc:Fallback>
        </mc:AlternateContent>
      </w: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b/>
          <w:sz w:val="22"/>
          <w:szCs w:val="22"/>
        </w:rPr>
      </w:pPr>
    </w:p>
    <w:p w:rsidR="006B4969" w:rsidRPr="006B4969" w:rsidRDefault="006B4969" w:rsidP="006B4969">
      <w:pPr>
        <w:jc w:val="both"/>
        <w:rPr>
          <w:rFonts w:ascii="Verdana" w:hAnsi="Verdana"/>
          <w:b/>
          <w:sz w:val="22"/>
          <w:szCs w:val="22"/>
        </w:rPr>
      </w:pPr>
    </w:p>
    <w:p w:rsidR="006B4969" w:rsidRPr="006B4969" w:rsidRDefault="006B4969" w:rsidP="006B4969">
      <w:pPr>
        <w:jc w:val="both"/>
        <w:rPr>
          <w:rFonts w:ascii="Verdana" w:hAnsi="Verdana"/>
          <w:sz w:val="22"/>
          <w:szCs w:val="22"/>
        </w:rPr>
      </w:pPr>
      <w:r w:rsidRPr="006B4969">
        <w:rPr>
          <w:rFonts w:ascii="Verdana" w:hAnsi="Verdana"/>
          <w:sz w:val="22"/>
          <w:szCs w:val="22"/>
        </w:rPr>
        <w:t>Videos informativos</w:t>
      </w: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r w:rsidRPr="006B4969">
        <w:rPr>
          <w:rFonts w:ascii="Verdana" w:hAnsi="Verdana"/>
          <w:sz w:val="22"/>
          <w:szCs w:val="22"/>
        </w:rPr>
        <w:t xml:space="preserve">Auditoría Superior de la Federación (2012). </w:t>
      </w:r>
      <w:r w:rsidRPr="006B4969">
        <w:rPr>
          <w:rFonts w:ascii="Verdana" w:hAnsi="Verdana"/>
          <w:i/>
          <w:sz w:val="22"/>
          <w:szCs w:val="22"/>
        </w:rPr>
        <w:t>Ética pública</w:t>
      </w:r>
      <w:r w:rsidRPr="006B4969">
        <w:rPr>
          <w:rFonts w:ascii="Verdana" w:hAnsi="Verdana"/>
          <w:sz w:val="22"/>
          <w:szCs w:val="22"/>
        </w:rPr>
        <w:t xml:space="preserve"> [archivo de video]. Tomado de: </w:t>
      </w:r>
      <w:hyperlink r:id="rId12" w:history="1">
        <w:r w:rsidRPr="006B4969">
          <w:rPr>
            <w:rFonts w:ascii="Verdana" w:hAnsi="Verdana"/>
            <w:color w:val="0000FF"/>
            <w:sz w:val="22"/>
            <w:szCs w:val="22"/>
            <w:u w:val="single"/>
          </w:rPr>
          <w:t>https://www.youtube.com/watch?v=T5bxgkYsJt4</w:t>
        </w:r>
      </w:hyperlink>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r w:rsidRPr="006B4969">
        <w:rPr>
          <w:rFonts w:ascii="Verdana" w:hAnsi="Verdana"/>
          <w:sz w:val="22"/>
          <w:szCs w:val="22"/>
        </w:rPr>
        <w:t xml:space="preserve">Consejería Jurídica de Tabasco (2010). </w:t>
      </w:r>
      <w:r w:rsidRPr="006B4969">
        <w:rPr>
          <w:rFonts w:ascii="Verdana" w:hAnsi="Verdana"/>
          <w:i/>
          <w:sz w:val="22"/>
          <w:szCs w:val="22"/>
        </w:rPr>
        <w:t>Bondad</w:t>
      </w:r>
      <w:r w:rsidRPr="006B4969">
        <w:rPr>
          <w:rFonts w:ascii="Verdana" w:hAnsi="Verdana"/>
          <w:sz w:val="22"/>
          <w:szCs w:val="22"/>
        </w:rPr>
        <w:t xml:space="preserve"> [archivo de video]. Tomado de: </w:t>
      </w:r>
      <w:hyperlink r:id="rId13" w:history="1">
        <w:r w:rsidRPr="006B4969">
          <w:rPr>
            <w:rFonts w:ascii="Verdana" w:hAnsi="Verdana"/>
            <w:color w:val="0000FF"/>
            <w:sz w:val="22"/>
            <w:szCs w:val="22"/>
            <w:u w:val="single"/>
          </w:rPr>
          <w:t>https://www.youtube.com/watch?v=C9lxPXZXRJM</w:t>
        </w:r>
      </w:hyperlink>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r w:rsidRPr="006B4969">
        <w:rPr>
          <w:rFonts w:ascii="Verdana" w:hAnsi="Verdana"/>
          <w:sz w:val="22"/>
          <w:szCs w:val="22"/>
        </w:rPr>
        <w:t xml:space="preserve">Consejería Jurídica de Tabasco (2010). </w:t>
      </w:r>
      <w:r w:rsidRPr="006B4969">
        <w:rPr>
          <w:rFonts w:ascii="Verdana" w:hAnsi="Verdana"/>
          <w:i/>
          <w:sz w:val="22"/>
          <w:szCs w:val="22"/>
        </w:rPr>
        <w:t>Honestidad</w:t>
      </w:r>
      <w:r w:rsidRPr="006B4969">
        <w:rPr>
          <w:rFonts w:ascii="Verdana" w:hAnsi="Verdana"/>
          <w:sz w:val="22"/>
          <w:szCs w:val="22"/>
        </w:rPr>
        <w:t xml:space="preserve"> [archivo de video]. Tomado de: </w:t>
      </w:r>
      <w:hyperlink r:id="rId14" w:history="1">
        <w:r w:rsidRPr="006B4969">
          <w:rPr>
            <w:rFonts w:ascii="Verdana" w:hAnsi="Verdana"/>
            <w:color w:val="0000FF"/>
            <w:sz w:val="22"/>
            <w:szCs w:val="22"/>
            <w:u w:val="single"/>
          </w:rPr>
          <w:t>https://www.youtube.com/watch?v=UYcC-BO_5cE</w:t>
        </w:r>
      </w:hyperlink>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r w:rsidRPr="006B4969">
        <w:rPr>
          <w:rFonts w:ascii="Verdana" w:hAnsi="Verdana"/>
          <w:sz w:val="22"/>
          <w:szCs w:val="22"/>
        </w:rPr>
        <w:t xml:space="preserve">Consejería Jurídica de Tabasco (2010). </w:t>
      </w:r>
      <w:r w:rsidRPr="006B4969">
        <w:rPr>
          <w:rFonts w:ascii="Verdana" w:hAnsi="Verdana"/>
          <w:i/>
          <w:sz w:val="22"/>
          <w:szCs w:val="22"/>
        </w:rPr>
        <w:t>Conciencia ecológica</w:t>
      </w:r>
      <w:r w:rsidRPr="006B4969">
        <w:rPr>
          <w:rFonts w:ascii="Verdana" w:hAnsi="Verdana"/>
          <w:sz w:val="22"/>
          <w:szCs w:val="22"/>
        </w:rPr>
        <w:t xml:space="preserve"> [archivo de video]. Tomado de: </w:t>
      </w:r>
      <w:hyperlink r:id="rId15" w:history="1">
        <w:r w:rsidRPr="006B4969">
          <w:rPr>
            <w:rFonts w:ascii="Verdana" w:hAnsi="Verdana"/>
            <w:color w:val="0000FF"/>
            <w:sz w:val="22"/>
            <w:szCs w:val="22"/>
            <w:u w:val="single"/>
          </w:rPr>
          <w:t>https://www.youtube.com/watch?v=YuNp-uFo-JE</w:t>
        </w:r>
      </w:hyperlink>
    </w:p>
    <w:p w:rsidR="006B4969" w:rsidRPr="006B4969" w:rsidRDefault="006B4969" w:rsidP="006B4969">
      <w:pPr>
        <w:jc w:val="both"/>
        <w:rPr>
          <w:rFonts w:ascii="Verdana" w:hAnsi="Verdana"/>
          <w:b/>
          <w:sz w:val="22"/>
          <w:szCs w:val="22"/>
        </w:rPr>
      </w:pPr>
    </w:p>
    <w:p w:rsidR="006B4969" w:rsidRPr="006B4969" w:rsidRDefault="006B4969" w:rsidP="006B4969">
      <w:pPr>
        <w:jc w:val="both"/>
        <w:rPr>
          <w:rFonts w:ascii="Verdana" w:hAnsi="Verdana"/>
          <w:b/>
          <w:sz w:val="22"/>
          <w:szCs w:val="22"/>
        </w:rPr>
      </w:pPr>
    </w:p>
    <w:p w:rsidR="006B4969" w:rsidRPr="006B4969" w:rsidRDefault="006B4969" w:rsidP="006B4969">
      <w:pPr>
        <w:jc w:val="both"/>
        <w:rPr>
          <w:rFonts w:ascii="Verdana" w:hAnsi="Verdana"/>
          <w:b/>
          <w:sz w:val="22"/>
          <w:szCs w:val="22"/>
        </w:rPr>
      </w:pPr>
      <w:r w:rsidRPr="006B4969">
        <w:rPr>
          <w:rFonts w:ascii="Verdana" w:hAnsi="Verdana"/>
          <w:b/>
          <w:sz w:val="22"/>
          <w:szCs w:val="22"/>
        </w:rPr>
        <w:t>Resumen</w:t>
      </w:r>
    </w:p>
    <w:p w:rsidR="006B4969" w:rsidRPr="006B4969" w:rsidRDefault="006B4969" w:rsidP="006B4969">
      <w:pPr>
        <w:jc w:val="both"/>
        <w:rPr>
          <w:rFonts w:ascii="Verdana" w:hAnsi="Verdana"/>
          <w:b/>
          <w:sz w:val="22"/>
          <w:szCs w:val="22"/>
        </w:rPr>
      </w:pPr>
    </w:p>
    <w:p w:rsidR="006B4969" w:rsidRPr="006B4969" w:rsidRDefault="006B4969" w:rsidP="006B4969">
      <w:pPr>
        <w:jc w:val="both"/>
        <w:rPr>
          <w:rFonts w:ascii="Verdana" w:hAnsi="Verdana"/>
          <w:sz w:val="22"/>
          <w:szCs w:val="22"/>
        </w:rPr>
      </w:pPr>
      <w:r w:rsidRPr="006B4969">
        <w:rPr>
          <w:rFonts w:ascii="Verdana" w:hAnsi="Verdana"/>
          <w:sz w:val="22"/>
          <w:szCs w:val="22"/>
        </w:rPr>
        <w:t xml:space="preserve">Aquí se han revisado las reformas constitucionales para fortalecer la transparencia y las acciones gubernamentales con la finalidad de que el ciudadano tenga acceso a la información a través de un sistema integral de archivos y portales de transparencia focalizada. </w:t>
      </w: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p>
    <w:p w:rsidR="006B4969" w:rsidRPr="006B4969" w:rsidRDefault="006B4969" w:rsidP="006B4969">
      <w:pPr>
        <w:jc w:val="both"/>
        <w:rPr>
          <w:rFonts w:ascii="Verdana" w:hAnsi="Verdana"/>
          <w:sz w:val="22"/>
          <w:szCs w:val="22"/>
        </w:rPr>
      </w:pPr>
      <w:r w:rsidRPr="006B4969">
        <w:rPr>
          <w:rFonts w:ascii="Verdana" w:hAnsi="Verdana"/>
          <w:sz w:val="22"/>
          <w:szCs w:val="22"/>
        </w:rPr>
        <w:t>La consolidación de una ética pública y el código de conducta de los servidores públicos en cada una de las dependencias y entidades de la Administración Pública, constituye una de las bases del establecimiento de una cultura de la legalidad y el combate a la corrupción.</w:t>
      </w:r>
    </w:p>
    <w:p w:rsidR="00197717" w:rsidRPr="006B4969" w:rsidRDefault="00197717" w:rsidP="006B4969">
      <w:bookmarkStart w:id="0" w:name="_GoBack"/>
      <w:bookmarkEnd w:id="0"/>
    </w:p>
    <w:sectPr w:rsidR="00197717" w:rsidRPr="006B496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717" w:rsidRDefault="00197717" w:rsidP="00197717">
      <w:r>
        <w:separator/>
      </w:r>
    </w:p>
  </w:endnote>
  <w:endnote w:type="continuationSeparator" w:id="0">
    <w:p w:rsidR="00197717" w:rsidRDefault="00197717" w:rsidP="00197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717" w:rsidRDefault="00197717" w:rsidP="00197717">
      <w:r>
        <w:separator/>
      </w:r>
    </w:p>
  </w:footnote>
  <w:footnote w:type="continuationSeparator" w:id="0">
    <w:p w:rsidR="00197717" w:rsidRDefault="00197717" w:rsidP="001977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903914"/>
    <w:multiLevelType w:val="hybridMultilevel"/>
    <w:tmpl w:val="C532B60A"/>
    <w:lvl w:ilvl="0" w:tplc="0C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2192080F"/>
    <w:multiLevelType w:val="hybridMultilevel"/>
    <w:tmpl w:val="C69624B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25AA2482"/>
    <w:multiLevelType w:val="hybridMultilevel"/>
    <w:tmpl w:val="81006A9E"/>
    <w:lvl w:ilvl="0" w:tplc="56B6DA40">
      <w:start w:val="1"/>
      <w:numFmt w:val="bullet"/>
      <w:lvlText w:val=""/>
      <w:lvlJc w:val="left"/>
      <w:pPr>
        <w:ind w:left="720" w:hanging="360"/>
      </w:pPr>
      <w:rPr>
        <w:rFonts w:ascii="Symbol" w:hAnsi="Symbol" w:hint="default"/>
        <w:color w:val="auto"/>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
    <w:nsid w:val="549344D1"/>
    <w:multiLevelType w:val="hybridMultilevel"/>
    <w:tmpl w:val="82BC056A"/>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3"/>
  </w:num>
  <w:num w:numId="4">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4F67"/>
    <w:rsid w:val="00197717"/>
    <w:rsid w:val="00302C0F"/>
    <w:rsid w:val="003E4F67"/>
    <w:rsid w:val="006B4969"/>
    <w:rsid w:val="0095439C"/>
    <w:rsid w:val="009F289F"/>
    <w:rsid w:val="00D022C7"/>
    <w:rsid w:val="00E6652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F67"/>
    <w:pPr>
      <w:spacing w:after="0" w:line="240" w:lineRule="auto"/>
    </w:pPr>
    <w:rPr>
      <w:rFonts w:ascii="Arial" w:eastAsia="Times New Roman" w:hAnsi="Arial" w:cs="Arial"/>
      <w:bCs/>
      <w:sz w:val="24"/>
      <w:szCs w:val="24"/>
      <w:lang w:eastAsia="es-ES"/>
    </w:rPr>
  </w:style>
  <w:style w:type="paragraph" w:styleId="Ttulo1">
    <w:name w:val="heading 1"/>
    <w:basedOn w:val="Normal"/>
    <w:link w:val="Ttulo1Car"/>
    <w:uiPriority w:val="9"/>
    <w:qFormat/>
    <w:rsid w:val="003E4F67"/>
    <w:pPr>
      <w:spacing w:before="100" w:beforeAutospacing="1" w:after="100" w:afterAutospacing="1"/>
      <w:outlineLvl w:val="0"/>
    </w:pPr>
    <w:rPr>
      <w:rFonts w:ascii="Times New Roman" w:hAnsi="Times New Roman" w:cs="Times New Roman"/>
      <w:b/>
      <w:kern w:val="36"/>
      <w:sz w:val="48"/>
      <w:szCs w:val="48"/>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E4F67"/>
    <w:rPr>
      <w:rFonts w:ascii="Times New Roman" w:eastAsia="Times New Roman" w:hAnsi="Times New Roman" w:cs="Times New Roman"/>
      <w:b/>
      <w:bCs/>
      <w:kern w:val="36"/>
      <w:sz w:val="48"/>
      <w:szCs w:val="48"/>
      <w:lang w:val="es-ES" w:eastAsia="es-ES"/>
    </w:rPr>
  </w:style>
  <w:style w:type="character" w:styleId="Refdecomentario">
    <w:name w:val="annotation reference"/>
    <w:uiPriority w:val="99"/>
    <w:unhideWhenUsed/>
    <w:rsid w:val="003E4F67"/>
    <w:rPr>
      <w:sz w:val="16"/>
      <w:szCs w:val="16"/>
    </w:rPr>
  </w:style>
  <w:style w:type="paragraph" w:styleId="Textocomentario">
    <w:name w:val="annotation text"/>
    <w:basedOn w:val="Normal"/>
    <w:link w:val="TextocomentarioCar"/>
    <w:uiPriority w:val="99"/>
    <w:unhideWhenUsed/>
    <w:rsid w:val="003E4F67"/>
    <w:rPr>
      <w:rFonts w:ascii="Times New Roman" w:hAnsi="Times New Roman" w:cs="Times New Roman"/>
      <w:bCs w:val="0"/>
      <w:sz w:val="20"/>
      <w:szCs w:val="20"/>
      <w:lang w:val="es-ES"/>
    </w:rPr>
  </w:style>
  <w:style w:type="character" w:customStyle="1" w:styleId="TextocomentarioCar">
    <w:name w:val="Texto comentario Car"/>
    <w:basedOn w:val="Fuentedeprrafopredeter"/>
    <w:link w:val="Textocomentario"/>
    <w:uiPriority w:val="99"/>
    <w:rsid w:val="003E4F67"/>
    <w:rPr>
      <w:rFonts w:ascii="Times New Roman" w:eastAsia="Times New Roman" w:hAnsi="Times New Roman" w:cs="Times New Roman"/>
      <w:sz w:val="20"/>
      <w:szCs w:val="20"/>
      <w:lang w:val="es-ES" w:eastAsia="es-ES"/>
    </w:rPr>
  </w:style>
  <w:style w:type="character" w:styleId="Hipervnculo">
    <w:name w:val="Hyperlink"/>
    <w:rsid w:val="003E4F67"/>
    <w:rPr>
      <w:color w:val="0000FF"/>
      <w:u w:val="single"/>
    </w:rPr>
  </w:style>
  <w:style w:type="character" w:customStyle="1" w:styleId="watch-title">
    <w:name w:val="watch-title"/>
    <w:rsid w:val="003E4F67"/>
  </w:style>
  <w:style w:type="paragraph" w:styleId="Textodeglobo">
    <w:name w:val="Balloon Text"/>
    <w:basedOn w:val="Normal"/>
    <w:link w:val="TextodegloboCar"/>
    <w:uiPriority w:val="99"/>
    <w:semiHidden/>
    <w:unhideWhenUsed/>
    <w:rsid w:val="003E4F67"/>
    <w:rPr>
      <w:rFonts w:ascii="Tahoma" w:hAnsi="Tahoma" w:cs="Tahoma"/>
      <w:sz w:val="16"/>
      <w:szCs w:val="16"/>
    </w:rPr>
  </w:style>
  <w:style w:type="character" w:customStyle="1" w:styleId="TextodegloboCar">
    <w:name w:val="Texto de globo Car"/>
    <w:basedOn w:val="Fuentedeprrafopredeter"/>
    <w:link w:val="Textodeglobo"/>
    <w:uiPriority w:val="99"/>
    <w:semiHidden/>
    <w:rsid w:val="003E4F67"/>
    <w:rPr>
      <w:rFonts w:ascii="Tahoma" w:eastAsia="Times New Roman" w:hAnsi="Tahoma" w:cs="Tahoma"/>
      <w:bCs/>
      <w:sz w:val="16"/>
      <w:szCs w:val="16"/>
      <w:lang w:eastAsia="es-ES"/>
    </w:rPr>
  </w:style>
  <w:style w:type="paragraph" w:styleId="NormalWeb">
    <w:name w:val="Normal (Web)"/>
    <w:basedOn w:val="Normal"/>
    <w:uiPriority w:val="99"/>
    <w:semiHidden/>
    <w:unhideWhenUsed/>
    <w:rsid w:val="00197717"/>
    <w:rPr>
      <w:rFonts w:ascii="Times New Roman" w:hAnsi="Times New Roman" w:cs="Times New Roman"/>
    </w:rPr>
  </w:style>
  <w:style w:type="paragraph" w:styleId="Textonotapie">
    <w:name w:val="footnote text"/>
    <w:basedOn w:val="Normal"/>
    <w:link w:val="TextonotapieCar"/>
    <w:rsid w:val="00197717"/>
    <w:rPr>
      <w:sz w:val="20"/>
      <w:szCs w:val="20"/>
    </w:rPr>
  </w:style>
  <w:style w:type="character" w:customStyle="1" w:styleId="TextonotapieCar">
    <w:name w:val="Texto nota pie Car"/>
    <w:basedOn w:val="Fuentedeprrafopredeter"/>
    <w:link w:val="Textonotapie"/>
    <w:rsid w:val="00197717"/>
    <w:rPr>
      <w:rFonts w:ascii="Arial" w:eastAsia="Times New Roman" w:hAnsi="Arial" w:cs="Arial"/>
      <w:bCs/>
      <w:sz w:val="20"/>
      <w:szCs w:val="20"/>
      <w:lang w:eastAsia="es-ES"/>
    </w:rPr>
  </w:style>
  <w:style w:type="character" w:styleId="Refdenotaalpie">
    <w:name w:val="footnote reference"/>
    <w:rsid w:val="00197717"/>
    <w:rPr>
      <w:vertAlign w:val="superscript"/>
    </w:rPr>
  </w:style>
  <w:style w:type="paragraph" w:styleId="Textonotaalfinal">
    <w:name w:val="endnote text"/>
    <w:basedOn w:val="Normal"/>
    <w:link w:val="TextonotaalfinalCar"/>
    <w:rsid w:val="00E66520"/>
    <w:rPr>
      <w:sz w:val="20"/>
      <w:szCs w:val="20"/>
    </w:rPr>
  </w:style>
  <w:style w:type="character" w:customStyle="1" w:styleId="TextonotaalfinalCar">
    <w:name w:val="Texto nota al final Car"/>
    <w:basedOn w:val="Fuentedeprrafopredeter"/>
    <w:link w:val="Textonotaalfinal"/>
    <w:rsid w:val="00E66520"/>
    <w:rPr>
      <w:rFonts w:ascii="Arial" w:eastAsia="Times New Roman" w:hAnsi="Arial" w:cs="Arial"/>
      <w:bCs/>
      <w:sz w:val="20"/>
      <w:szCs w:val="20"/>
      <w:lang w:eastAsia="es-ES"/>
    </w:rPr>
  </w:style>
  <w:style w:type="character" w:styleId="Refdenotaalfinal">
    <w:name w:val="endnote reference"/>
    <w:rsid w:val="00E6652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F67"/>
    <w:pPr>
      <w:spacing w:after="0" w:line="240" w:lineRule="auto"/>
    </w:pPr>
    <w:rPr>
      <w:rFonts w:ascii="Arial" w:eastAsia="Times New Roman" w:hAnsi="Arial" w:cs="Arial"/>
      <w:bCs/>
      <w:sz w:val="24"/>
      <w:szCs w:val="24"/>
      <w:lang w:eastAsia="es-ES"/>
    </w:rPr>
  </w:style>
  <w:style w:type="paragraph" w:styleId="Ttulo1">
    <w:name w:val="heading 1"/>
    <w:basedOn w:val="Normal"/>
    <w:link w:val="Ttulo1Car"/>
    <w:uiPriority w:val="9"/>
    <w:qFormat/>
    <w:rsid w:val="003E4F67"/>
    <w:pPr>
      <w:spacing w:before="100" w:beforeAutospacing="1" w:after="100" w:afterAutospacing="1"/>
      <w:outlineLvl w:val="0"/>
    </w:pPr>
    <w:rPr>
      <w:rFonts w:ascii="Times New Roman" w:hAnsi="Times New Roman" w:cs="Times New Roman"/>
      <w:b/>
      <w:kern w:val="36"/>
      <w:sz w:val="48"/>
      <w:szCs w:val="48"/>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E4F67"/>
    <w:rPr>
      <w:rFonts w:ascii="Times New Roman" w:eastAsia="Times New Roman" w:hAnsi="Times New Roman" w:cs="Times New Roman"/>
      <w:b/>
      <w:bCs/>
      <w:kern w:val="36"/>
      <w:sz w:val="48"/>
      <w:szCs w:val="48"/>
      <w:lang w:val="es-ES" w:eastAsia="es-ES"/>
    </w:rPr>
  </w:style>
  <w:style w:type="character" w:styleId="Refdecomentario">
    <w:name w:val="annotation reference"/>
    <w:uiPriority w:val="99"/>
    <w:unhideWhenUsed/>
    <w:rsid w:val="003E4F67"/>
    <w:rPr>
      <w:sz w:val="16"/>
      <w:szCs w:val="16"/>
    </w:rPr>
  </w:style>
  <w:style w:type="paragraph" w:styleId="Textocomentario">
    <w:name w:val="annotation text"/>
    <w:basedOn w:val="Normal"/>
    <w:link w:val="TextocomentarioCar"/>
    <w:uiPriority w:val="99"/>
    <w:unhideWhenUsed/>
    <w:rsid w:val="003E4F67"/>
    <w:rPr>
      <w:rFonts w:ascii="Times New Roman" w:hAnsi="Times New Roman" w:cs="Times New Roman"/>
      <w:bCs w:val="0"/>
      <w:sz w:val="20"/>
      <w:szCs w:val="20"/>
      <w:lang w:val="es-ES"/>
    </w:rPr>
  </w:style>
  <w:style w:type="character" w:customStyle="1" w:styleId="TextocomentarioCar">
    <w:name w:val="Texto comentario Car"/>
    <w:basedOn w:val="Fuentedeprrafopredeter"/>
    <w:link w:val="Textocomentario"/>
    <w:uiPriority w:val="99"/>
    <w:rsid w:val="003E4F67"/>
    <w:rPr>
      <w:rFonts w:ascii="Times New Roman" w:eastAsia="Times New Roman" w:hAnsi="Times New Roman" w:cs="Times New Roman"/>
      <w:sz w:val="20"/>
      <w:szCs w:val="20"/>
      <w:lang w:val="es-ES" w:eastAsia="es-ES"/>
    </w:rPr>
  </w:style>
  <w:style w:type="character" w:styleId="Hipervnculo">
    <w:name w:val="Hyperlink"/>
    <w:rsid w:val="003E4F67"/>
    <w:rPr>
      <w:color w:val="0000FF"/>
      <w:u w:val="single"/>
    </w:rPr>
  </w:style>
  <w:style w:type="character" w:customStyle="1" w:styleId="watch-title">
    <w:name w:val="watch-title"/>
    <w:rsid w:val="003E4F67"/>
  </w:style>
  <w:style w:type="paragraph" w:styleId="Textodeglobo">
    <w:name w:val="Balloon Text"/>
    <w:basedOn w:val="Normal"/>
    <w:link w:val="TextodegloboCar"/>
    <w:uiPriority w:val="99"/>
    <w:semiHidden/>
    <w:unhideWhenUsed/>
    <w:rsid w:val="003E4F67"/>
    <w:rPr>
      <w:rFonts w:ascii="Tahoma" w:hAnsi="Tahoma" w:cs="Tahoma"/>
      <w:sz w:val="16"/>
      <w:szCs w:val="16"/>
    </w:rPr>
  </w:style>
  <w:style w:type="character" w:customStyle="1" w:styleId="TextodegloboCar">
    <w:name w:val="Texto de globo Car"/>
    <w:basedOn w:val="Fuentedeprrafopredeter"/>
    <w:link w:val="Textodeglobo"/>
    <w:uiPriority w:val="99"/>
    <w:semiHidden/>
    <w:rsid w:val="003E4F67"/>
    <w:rPr>
      <w:rFonts w:ascii="Tahoma" w:eastAsia="Times New Roman" w:hAnsi="Tahoma" w:cs="Tahoma"/>
      <w:bCs/>
      <w:sz w:val="16"/>
      <w:szCs w:val="16"/>
      <w:lang w:eastAsia="es-ES"/>
    </w:rPr>
  </w:style>
  <w:style w:type="paragraph" w:styleId="NormalWeb">
    <w:name w:val="Normal (Web)"/>
    <w:basedOn w:val="Normal"/>
    <w:uiPriority w:val="99"/>
    <w:semiHidden/>
    <w:unhideWhenUsed/>
    <w:rsid w:val="00197717"/>
    <w:rPr>
      <w:rFonts w:ascii="Times New Roman" w:hAnsi="Times New Roman" w:cs="Times New Roman"/>
    </w:rPr>
  </w:style>
  <w:style w:type="paragraph" w:styleId="Textonotapie">
    <w:name w:val="footnote text"/>
    <w:basedOn w:val="Normal"/>
    <w:link w:val="TextonotapieCar"/>
    <w:rsid w:val="00197717"/>
    <w:rPr>
      <w:sz w:val="20"/>
      <w:szCs w:val="20"/>
    </w:rPr>
  </w:style>
  <w:style w:type="character" w:customStyle="1" w:styleId="TextonotapieCar">
    <w:name w:val="Texto nota pie Car"/>
    <w:basedOn w:val="Fuentedeprrafopredeter"/>
    <w:link w:val="Textonotapie"/>
    <w:rsid w:val="00197717"/>
    <w:rPr>
      <w:rFonts w:ascii="Arial" w:eastAsia="Times New Roman" w:hAnsi="Arial" w:cs="Arial"/>
      <w:bCs/>
      <w:sz w:val="20"/>
      <w:szCs w:val="20"/>
      <w:lang w:eastAsia="es-ES"/>
    </w:rPr>
  </w:style>
  <w:style w:type="character" w:styleId="Refdenotaalpie">
    <w:name w:val="footnote reference"/>
    <w:rsid w:val="00197717"/>
    <w:rPr>
      <w:vertAlign w:val="superscript"/>
    </w:rPr>
  </w:style>
  <w:style w:type="paragraph" w:styleId="Textonotaalfinal">
    <w:name w:val="endnote text"/>
    <w:basedOn w:val="Normal"/>
    <w:link w:val="TextonotaalfinalCar"/>
    <w:rsid w:val="00E66520"/>
    <w:rPr>
      <w:sz w:val="20"/>
      <w:szCs w:val="20"/>
    </w:rPr>
  </w:style>
  <w:style w:type="character" w:customStyle="1" w:styleId="TextonotaalfinalCar">
    <w:name w:val="Texto nota al final Car"/>
    <w:basedOn w:val="Fuentedeprrafopredeter"/>
    <w:link w:val="Textonotaalfinal"/>
    <w:rsid w:val="00E66520"/>
    <w:rPr>
      <w:rFonts w:ascii="Arial" w:eastAsia="Times New Roman" w:hAnsi="Arial" w:cs="Arial"/>
      <w:bCs/>
      <w:sz w:val="20"/>
      <w:szCs w:val="20"/>
      <w:lang w:eastAsia="es-ES"/>
    </w:rPr>
  </w:style>
  <w:style w:type="character" w:styleId="Refdenotaalfinal">
    <w:name w:val="endnote reference"/>
    <w:rsid w:val="00E6652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C9lxPXZXRJ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youtube.com/watch?v=T5bxgkYsJt4"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https://www.youtube.com/watch?v=YuNp-uFo-JE" TargetMode="Externa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youtube.com/watch?v=UYcC-BO_5cE"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909</Words>
  <Characters>5001</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Yadira</dc:creator>
  <cp:lastModifiedBy>Yadira</cp:lastModifiedBy>
  <cp:revision>2</cp:revision>
  <dcterms:created xsi:type="dcterms:W3CDTF">2014-10-08T18:08:00Z</dcterms:created>
  <dcterms:modified xsi:type="dcterms:W3CDTF">2014-10-08T18:08:00Z</dcterms:modified>
</cp:coreProperties>
</file>